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rPr>
        <w:t xml:space="preserve">На основу Решења </w:t>
      </w:r>
      <w:r>
        <w:rPr>
          <w:rFonts w:hint="default" w:ascii="Times New Roman" w:hAnsi="Times New Roman" w:cs="Times New Roman"/>
          <w:color w:val="auto"/>
          <w:sz w:val="24"/>
          <w:szCs w:val="24"/>
          <w:lang w:val="sr-Cyrl-CS"/>
        </w:rPr>
        <w:t xml:space="preserve">Привредног суда у Нишу о отварању стечајног поступка </w:t>
      </w:r>
      <w:r>
        <w:rPr>
          <w:rFonts w:hint="default" w:ascii="Times New Roman" w:hAnsi="Times New Roman" w:cs="Times New Roman"/>
          <w:color w:val="auto"/>
          <w:sz w:val="24"/>
          <w:szCs w:val="24"/>
        </w:rPr>
        <w:t>Посл.</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rPr>
        <w:t>бр.</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lang w:val="sr-Cyrl-RS"/>
        </w:rPr>
        <w:t>9</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rPr>
        <w:t>Ст.</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lang w:val="sr-Cyrl-RS"/>
        </w:rPr>
        <w:t>38/2022</w:t>
      </w:r>
      <w:r>
        <w:rPr>
          <w:rFonts w:hint="default" w:ascii="Times New Roman" w:hAnsi="Times New Roman" w:cs="Times New Roman"/>
          <w:color w:val="auto"/>
          <w:sz w:val="24"/>
          <w:szCs w:val="24"/>
        </w:rPr>
        <w:t xml:space="preserve"> од </w:t>
      </w:r>
      <w:r>
        <w:rPr>
          <w:rFonts w:hint="default" w:ascii="Times New Roman" w:hAnsi="Times New Roman" w:cs="Times New Roman"/>
          <w:color w:val="auto"/>
          <w:sz w:val="24"/>
          <w:szCs w:val="24"/>
          <w:lang w:val="sr-Cyrl-RS"/>
        </w:rPr>
        <w:t>29.12.2022</w:t>
      </w:r>
      <w:r>
        <w:rPr>
          <w:rFonts w:hint="default" w:ascii="Times New Roman" w:hAnsi="Times New Roman" w:cs="Times New Roman"/>
          <w:color w:val="auto"/>
          <w:sz w:val="24"/>
          <w:szCs w:val="24"/>
        </w:rPr>
        <w:t>. године</w:t>
      </w:r>
      <w:r>
        <w:rPr>
          <w:rFonts w:hint="default" w:ascii="Times New Roman" w:hAnsi="Times New Roman" w:cs="Times New Roman"/>
          <w:color w:val="auto"/>
          <w:sz w:val="24"/>
          <w:szCs w:val="24"/>
          <w:lang w:val="sr-Cyrl-CS"/>
        </w:rPr>
        <w:t xml:space="preserve">,  и Решења </w:t>
      </w:r>
      <w:r>
        <w:rPr>
          <w:rFonts w:hint="default" w:ascii="Times New Roman" w:hAnsi="Times New Roman" w:cs="Times New Roman"/>
          <w:color w:val="auto"/>
          <w:sz w:val="24"/>
          <w:szCs w:val="24"/>
        </w:rPr>
        <w:t>Посл.</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rPr>
        <w:t>бр.</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lang w:val="sr-Cyrl-RS"/>
        </w:rPr>
        <w:t>9</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rPr>
        <w:t>Ст.</w:t>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lang w:val="sr-Cyrl-RS"/>
        </w:rPr>
        <w:t>38/2022</w:t>
      </w:r>
      <w:r>
        <w:rPr>
          <w:rFonts w:hint="default" w:ascii="Times New Roman" w:hAnsi="Times New Roman" w:cs="Times New Roman"/>
          <w:color w:val="auto"/>
          <w:sz w:val="24"/>
          <w:szCs w:val="24"/>
        </w:rPr>
        <w:t xml:space="preserve"> од </w:t>
      </w:r>
      <w:r>
        <w:rPr>
          <w:rFonts w:hint="default" w:ascii="Times New Roman" w:hAnsi="Times New Roman" w:cs="Times New Roman"/>
          <w:color w:val="auto"/>
          <w:sz w:val="24"/>
          <w:szCs w:val="24"/>
          <w:lang w:val="sr-Cyrl-RS"/>
        </w:rPr>
        <w:t>23.01.2023</w:t>
      </w:r>
      <w:r>
        <w:rPr>
          <w:rFonts w:hint="default" w:ascii="Times New Roman" w:hAnsi="Times New Roman" w:cs="Times New Roman"/>
          <w:color w:val="auto"/>
          <w:sz w:val="24"/>
          <w:szCs w:val="24"/>
        </w:rPr>
        <w:t>. године, којим се стечајни поступак наставља банкротством,</w:t>
      </w:r>
      <w:r>
        <w:rPr>
          <w:rFonts w:hint="default" w:ascii="Times New Roman" w:hAnsi="Times New Roman" w:cs="Times New Roman"/>
          <w:color w:val="auto"/>
          <w:sz w:val="24"/>
          <w:szCs w:val="24"/>
          <w:lang w:val="sr-Cyrl-CS"/>
        </w:rPr>
        <w:t xml:space="preserve"> а у складу са члан</w:t>
      </w:r>
      <w:r>
        <w:rPr>
          <w:rFonts w:hint="default" w:ascii="Times New Roman" w:hAnsi="Times New Roman" w:cs="Times New Roman"/>
          <w:color w:val="auto"/>
          <w:sz w:val="24"/>
          <w:szCs w:val="24"/>
        </w:rPr>
        <w:t>o</w:t>
      </w:r>
      <w:r>
        <w:rPr>
          <w:rFonts w:hint="default" w:ascii="Times New Roman" w:hAnsi="Times New Roman" w:cs="Times New Roman"/>
          <w:color w:val="auto"/>
          <w:sz w:val="24"/>
          <w:szCs w:val="24"/>
          <w:lang w:val="sr-Cyrl-CS"/>
        </w:rPr>
        <w:t xml:space="preserve">вима 131, </w:t>
      </w:r>
      <w:r>
        <w:rPr>
          <w:rFonts w:hint="default" w:ascii="Times New Roman" w:hAnsi="Times New Roman" w:cs="Times New Roman"/>
          <w:color w:val="auto"/>
          <w:sz w:val="24"/>
          <w:szCs w:val="24"/>
          <w:lang w:val="ru-RU"/>
        </w:rPr>
        <w:t xml:space="preserve">132. и </w:t>
      </w:r>
      <w:r>
        <w:rPr>
          <w:rFonts w:hint="default" w:ascii="Times New Roman" w:hAnsi="Times New Roman" w:cs="Times New Roman"/>
          <w:color w:val="auto"/>
          <w:sz w:val="24"/>
          <w:szCs w:val="24"/>
          <w:lang w:val="sr-Cyrl-CS"/>
        </w:rPr>
        <w:t>133. Закона о стечају („Службени гласник РС“, бр. 104/2009, 99/2011 – др. закон, 71/2012 – одлука УС, 83/2014, 113/2017</w:t>
      </w:r>
      <w:r>
        <w:rPr>
          <w:rFonts w:hint="default" w:ascii="Times New Roman" w:hAnsi="Times New Roman" w:cs="Times New Roman"/>
          <w:color w:val="auto"/>
          <w:sz w:val="24"/>
          <w:szCs w:val="24"/>
          <w:lang w:val="sr-Cyrl-RS"/>
        </w:rPr>
        <w:t>,</w:t>
      </w:r>
      <w:r>
        <w:rPr>
          <w:rFonts w:hint="default" w:ascii="Times New Roman" w:hAnsi="Times New Roman" w:cs="Times New Roman"/>
          <w:color w:val="auto"/>
          <w:sz w:val="24"/>
          <w:szCs w:val="24"/>
          <w:lang w:val="sr-Cyrl-CS"/>
        </w:rPr>
        <w:t xml:space="preserve"> 44/2018</w:t>
      </w:r>
      <w:r>
        <w:rPr>
          <w:rFonts w:hint="default" w:ascii="Times New Roman" w:hAnsi="Times New Roman" w:cs="Times New Roman"/>
          <w:color w:val="auto"/>
          <w:sz w:val="24"/>
          <w:szCs w:val="24"/>
          <w:lang w:val="sr-Cyrl-RS"/>
        </w:rPr>
        <w:t xml:space="preserve"> и 95/2018</w:t>
      </w:r>
      <w:r>
        <w:rPr>
          <w:rFonts w:hint="default" w:ascii="Times New Roman" w:hAnsi="Times New Roman" w:cs="Times New Roman"/>
          <w:color w:val="auto"/>
          <w:sz w:val="24"/>
          <w:szCs w:val="24"/>
          <w:lang w:val="sr-Cyrl-CS"/>
        </w:rPr>
        <w:t>) и Националним стандардом број 5 – Националним стандардом о начину и поступку уновчења имовине стечајног дужника („</w:t>
      </w:r>
      <w:r>
        <w:rPr>
          <w:rFonts w:hint="default" w:ascii="Times New Roman" w:hAnsi="Times New Roman" w:cs="Times New Roman"/>
          <w:i/>
          <w:color w:val="auto"/>
          <w:sz w:val="24"/>
          <w:szCs w:val="24"/>
          <w:lang w:val="sr-Cyrl-CS"/>
        </w:rPr>
        <w:t>Службени гласник РС“  број 62/2018</w:t>
      </w:r>
      <w:r>
        <w:rPr>
          <w:rFonts w:hint="default" w:ascii="Times New Roman" w:hAnsi="Times New Roman" w:cs="Times New Roman"/>
          <w:color w:val="auto"/>
          <w:sz w:val="24"/>
          <w:szCs w:val="24"/>
          <w:lang w:val="sr-Cyrl-CS"/>
        </w:rPr>
        <w:t>), стечајни управник стечајног дужника:</w:t>
      </w:r>
    </w:p>
    <w:p>
      <w:pPr>
        <w:widowControl/>
        <w:autoSpaceDE/>
        <w:autoSpaceDN/>
        <w:spacing w:line="330" w:lineRule="atLeast"/>
        <w:jc w:val="center"/>
        <w:textAlignment w:val="baseline"/>
        <w:rPr>
          <w:rFonts w:hint="default" w:ascii="Times New Roman" w:hAnsi="Times New Roman" w:eastAsia="SimSun" w:cs="Times New Roman"/>
          <w:b/>
          <w:bCs/>
          <w:color w:val="auto"/>
          <w:sz w:val="24"/>
          <w:szCs w:val="24"/>
        </w:rPr>
      </w:pPr>
    </w:p>
    <w:p>
      <w:pPr>
        <w:widowControl/>
        <w:autoSpaceDE/>
        <w:autoSpaceDN/>
        <w:spacing w:line="330" w:lineRule="atLeast"/>
        <w:jc w:val="center"/>
        <w:textAlignment w:val="baseline"/>
        <w:rPr>
          <w:rFonts w:hint="default" w:ascii="Times New Roman" w:hAnsi="Times New Roman" w:eastAsia="Times New Roman" w:cs="Times New Roman"/>
          <w:color w:val="auto"/>
          <w:sz w:val="24"/>
          <w:szCs w:val="24"/>
          <w:lang w:val="sr-Latn-CS" w:eastAsia="sr-Latn-CS"/>
        </w:rPr>
      </w:pPr>
      <w:r>
        <w:rPr>
          <w:rFonts w:hint="default" w:ascii="Times New Roman" w:hAnsi="Times New Roman" w:eastAsia="SimSun" w:cs="Times New Roman"/>
          <w:b/>
          <w:bCs/>
          <w:color w:val="auto"/>
          <w:sz w:val="24"/>
          <w:szCs w:val="24"/>
        </w:rPr>
        <w:t>FRUIT COOPERATION d.o.o. Žuč - U STEČAJU</w:t>
      </w:r>
      <w:r>
        <w:rPr>
          <w:rFonts w:hint="default" w:ascii="Times New Roman" w:hAnsi="Times New Roman" w:eastAsia="Times New Roman" w:cs="Times New Roman"/>
          <w:bCs/>
          <w:color w:val="auto"/>
          <w:sz w:val="24"/>
          <w:szCs w:val="24"/>
          <w:lang w:val="sr-Cyrl-CS" w:eastAsia="sr-Latn-CS"/>
        </w:rPr>
        <w:t xml:space="preserve">, </w:t>
      </w:r>
      <w:r>
        <w:rPr>
          <w:rFonts w:hint="default" w:ascii="Times New Roman" w:hAnsi="Times New Roman" w:eastAsia="Times New Roman" w:cs="Times New Roman"/>
          <w:bCs/>
          <w:color w:val="auto"/>
          <w:sz w:val="24"/>
          <w:szCs w:val="24"/>
          <w:lang w:val="sr-Cyrl-RS" w:eastAsia="sr-Latn-CS"/>
        </w:rPr>
        <w:t>МБ: 21108979, ПИБ: 109000098</w:t>
      </w:r>
    </w:p>
    <w:p>
      <w:pPr>
        <w:jc w:val="center"/>
        <w:rPr>
          <w:rFonts w:hint="default" w:ascii="Times New Roman" w:hAnsi="Times New Roman" w:cs="Times New Roman"/>
          <w:b/>
          <w:color w:val="auto"/>
          <w:sz w:val="24"/>
          <w:szCs w:val="24"/>
          <w:lang w:val="sr-Cyrl-CS"/>
        </w:rPr>
      </w:pPr>
    </w:p>
    <w:p>
      <w:pPr>
        <w:jc w:val="center"/>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ОГЛАШАВА</w:t>
      </w:r>
    </w:p>
    <w:p>
      <w:pPr>
        <w:jc w:val="center"/>
        <w:rPr>
          <w:rFonts w:hint="default" w:ascii="Times New Roman" w:hAnsi="Times New Roman" w:cs="Times New Roman"/>
          <w:b w:val="0"/>
          <w:bCs/>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b w:val="0"/>
          <w:bCs/>
          <w:color w:val="auto"/>
          <w:sz w:val="24"/>
          <w:szCs w:val="24"/>
          <w:lang w:val="sr-Cyrl-CS"/>
        </w:rPr>
        <w:t>продају не</w:t>
      </w:r>
      <w:r>
        <w:rPr>
          <w:rFonts w:hint="default" w:ascii="Times New Roman" w:hAnsi="Times New Roman" w:cs="Times New Roman"/>
          <w:b w:val="0"/>
          <w:bCs/>
          <w:color w:val="auto"/>
          <w:sz w:val="24"/>
          <w:szCs w:val="24"/>
        </w:rPr>
        <w:t xml:space="preserve">покретне </w:t>
      </w:r>
      <w:r>
        <w:rPr>
          <w:rFonts w:hint="default" w:ascii="Times New Roman" w:hAnsi="Times New Roman" w:cs="Times New Roman"/>
          <w:b w:val="0"/>
          <w:bCs/>
          <w:color w:val="auto"/>
          <w:sz w:val="24"/>
          <w:szCs w:val="24"/>
          <w:lang w:val="sr-Cyrl-RS"/>
        </w:rPr>
        <w:t xml:space="preserve">и покретне </w:t>
      </w:r>
      <w:r>
        <w:rPr>
          <w:rFonts w:hint="default" w:ascii="Times New Roman" w:hAnsi="Times New Roman" w:cs="Times New Roman"/>
          <w:b w:val="0"/>
          <w:bCs/>
          <w:color w:val="auto"/>
          <w:sz w:val="24"/>
          <w:szCs w:val="24"/>
          <w:lang w:val="sr-Cyrl-CS"/>
        </w:rPr>
        <w:t xml:space="preserve">имовине стечајног дужника јавним </w:t>
      </w:r>
      <w:r>
        <w:rPr>
          <w:rFonts w:hint="default" w:ascii="Times New Roman" w:hAnsi="Times New Roman" w:cs="Times New Roman"/>
          <w:b w:val="0"/>
          <w:bCs/>
          <w:color w:val="auto"/>
          <w:sz w:val="24"/>
          <w:szCs w:val="24"/>
          <w:lang w:val="sr-Cyrl-RS"/>
        </w:rPr>
        <w:t>надметањем</w:t>
      </w:r>
      <w:r>
        <w:rPr>
          <w:rFonts w:hint="default" w:ascii="Times New Roman" w:hAnsi="Times New Roman" w:cs="Times New Roman"/>
          <w:b w:val="0"/>
          <w:bCs/>
          <w:color w:val="auto"/>
          <w:sz w:val="24"/>
          <w:szCs w:val="24"/>
        </w:rPr>
        <w:t xml:space="preserve"> </w:t>
      </w:r>
    </w:p>
    <w:p>
      <w:pPr>
        <w:jc w:val="center"/>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w:t>
      </w:r>
      <w:r>
        <w:rPr>
          <w:rFonts w:hint="default" w:ascii="Times New Roman" w:hAnsi="Times New Roman" w:cs="Times New Roman"/>
          <w:b/>
          <w:bCs w:val="0"/>
          <w:color w:val="auto"/>
          <w:sz w:val="24"/>
          <w:szCs w:val="24"/>
          <w:lang w:val="sr-Cyrl-RS"/>
        </w:rPr>
        <w:t>друго</w:t>
      </w:r>
      <w:r>
        <w:rPr>
          <w:rFonts w:hint="default" w:ascii="Times New Roman" w:hAnsi="Times New Roman" w:cs="Times New Roman"/>
          <w:b/>
          <w:bCs w:val="0"/>
          <w:color w:val="auto"/>
          <w:sz w:val="24"/>
          <w:szCs w:val="24"/>
        </w:rPr>
        <w:t xml:space="preserve"> јавно </w:t>
      </w:r>
      <w:r>
        <w:rPr>
          <w:rFonts w:hint="default" w:ascii="Times New Roman" w:hAnsi="Times New Roman" w:cs="Times New Roman"/>
          <w:b/>
          <w:bCs w:val="0"/>
          <w:color w:val="auto"/>
          <w:sz w:val="24"/>
          <w:szCs w:val="24"/>
          <w:lang w:val="sr-Cyrl-RS"/>
        </w:rPr>
        <w:t>надметање</w:t>
      </w:r>
      <w:r>
        <w:rPr>
          <w:rFonts w:hint="default" w:ascii="Times New Roman" w:hAnsi="Times New Roman" w:cs="Times New Roman"/>
          <w:b w:val="0"/>
          <w:bCs/>
          <w:color w:val="auto"/>
          <w:sz w:val="24"/>
          <w:szCs w:val="24"/>
        </w:rPr>
        <w:t>)</w:t>
      </w:r>
    </w:p>
    <w:p>
      <w:pPr>
        <w:ind w:right="-450"/>
        <w:rPr>
          <w:rFonts w:hint="default" w:ascii="Times New Roman" w:hAnsi="Times New Roman" w:cs="Times New Roman"/>
          <w:color w:val="auto"/>
          <w:sz w:val="24"/>
          <w:szCs w:val="24"/>
          <w:lang w:val="ru-RU"/>
        </w:rPr>
      </w:pPr>
    </w:p>
    <w:p>
      <w:pPr>
        <w:ind w:right="-450"/>
        <w:rPr>
          <w:rFonts w:hint="default" w:ascii="Times New Roman" w:hAnsi="Times New Roman" w:cs="Times New Roman"/>
          <w:b/>
          <w:color w:val="auto"/>
          <w:sz w:val="24"/>
          <w:szCs w:val="24"/>
          <w:lang w:val="sr-Cyrl-RS"/>
        </w:rPr>
      </w:pPr>
      <w:r>
        <w:rPr>
          <w:rFonts w:hint="default" w:ascii="Times New Roman" w:hAnsi="Times New Roman" w:eastAsia="Times New Roman" w:cs="Times New Roman"/>
          <w:color w:val="auto"/>
          <w:sz w:val="24"/>
          <w:szCs w:val="24"/>
          <w:lang w:val="sr-Cyrl-CS"/>
        </w:rPr>
        <w:t xml:space="preserve">Предмет продаје </w:t>
      </w:r>
      <w:r>
        <w:rPr>
          <w:rFonts w:hint="default" w:ascii="Times New Roman" w:hAnsi="Times New Roman" w:eastAsia="Times New Roman" w:cs="Times New Roman"/>
          <w:color w:val="auto"/>
          <w:sz w:val="24"/>
          <w:szCs w:val="24"/>
          <w:lang w:val="sr-Cyrl-RS"/>
        </w:rPr>
        <w:t>је</w:t>
      </w:r>
      <w:r>
        <w:rPr>
          <w:rFonts w:hint="default" w:eastAsia="Times New Roman" w:cs="Times New Roman"/>
          <w:color w:val="auto"/>
          <w:sz w:val="24"/>
          <w:szCs w:val="24"/>
          <w:lang w:val="sr-Cyrl-RS"/>
        </w:rPr>
        <w:t xml:space="preserve">: </w:t>
      </w:r>
      <w:r>
        <w:rPr>
          <w:rFonts w:hint="default" w:ascii="Times New Roman" w:hAnsi="Times New Roman" w:cs="Times New Roman"/>
          <w:b/>
          <w:color w:val="auto"/>
          <w:sz w:val="24"/>
          <w:szCs w:val="24"/>
          <w:u w:val="none"/>
          <w:lang w:val="sr-Cyrl-RS"/>
        </w:rPr>
        <w:t>Имовинска целина 1 –</w:t>
      </w:r>
      <w:r>
        <w:rPr>
          <w:rFonts w:hint="default" w:ascii="Times New Roman" w:hAnsi="Times New Roman" w:cs="Times New Roman"/>
          <w:b/>
          <w:color w:val="auto"/>
          <w:sz w:val="24"/>
          <w:szCs w:val="24"/>
          <w:lang w:val="sr-Cyrl-RS"/>
        </w:rPr>
        <w:t xml:space="preserve"> Непокретна и покретна имовина:</w:t>
      </w:r>
    </w:p>
    <w:p>
      <w:pPr>
        <w:pStyle w:val="14"/>
        <w:pBdr>
          <w:top w:val="single" w:color="auto" w:sz="4" w:space="0"/>
          <w:left w:val="single" w:color="auto" w:sz="4" w:space="0"/>
          <w:bottom w:val="single" w:color="auto" w:sz="4" w:space="0"/>
          <w:right w:val="single" w:color="auto" w:sz="4" w:space="0"/>
        </w:pBdr>
        <w:ind w:right="0" w:rightChars="0" w:firstLine="720" w:firstLineChars="0"/>
        <w:jc w:val="both"/>
        <w:rPr>
          <w:rFonts w:hint="default" w:ascii="Times New Roman" w:hAnsi="Times New Roman" w:cs="Times New Roman"/>
          <w:b/>
          <w:color w:val="auto"/>
          <w:sz w:val="24"/>
          <w:szCs w:val="24"/>
          <w:lang w:val="sr-Cyrl-RS"/>
        </w:rPr>
      </w:pPr>
      <w:r>
        <w:rPr>
          <w:rFonts w:hint="default" w:ascii="Times New Roman" w:hAnsi="Times New Roman" w:cs="Times New Roman"/>
          <w:b/>
          <w:color w:val="auto"/>
          <w:sz w:val="24"/>
          <w:szCs w:val="24"/>
          <w:lang w:val="sr-Cyrl-RS"/>
        </w:rPr>
        <w:t xml:space="preserve">Непокретна имовина: </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b w:val="0"/>
          <w:bCs/>
          <w:color w:val="auto"/>
          <w:sz w:val="24"/>
          <w:szCs w:val="24"/>
          <w:vertAlign w:val="baseline"/>
          <w:lang w:val="sr-Cyrl-RS"/>
        </w:rPr>
      </w:pPr>
      <w:r>
        <w:rPr>
          <w:rFonts w:hint="default" w:ascii="Times New Roman" w:hAnsi="Times New Roman" w:cs="Times New Roman"/>
          <w:b/>
          <w:bCs w:val="0"/>
          <w:color w:val="auto"/>
          <w:sz w:val="24"/>
          <w:szCs w:val="24"/>
          <w:lang w:val="sr-Cyrl-RS"/>
        </w:rPr>
        <w:t>Пољопривредно земљиште, шумско земљиште и грађевинско земљиште изван грађевинског подручја</w:t>
      </w:r>
      <w:r>
        <w:rPr>
          <w:rFonts w:hint="default" w:ascii="Times New Roman" w:hAnsi="Times New Roman" w:cs="Times New Roman"/>
          <w:b w:val="0"/>
          <w:bCs/>
          <w:color w:val="auto"/>
          <w:sz w:val="24"/>
          <w:szCs w:val="24"/>
          <w:lang w:val="sr-Cyrl-RS"/>
        </w:rPr>
        <w:t xml:space="preserve"> - парцеле број: 1472 и од 1508 до 1519, К.О. Бабица, Општина Куршумлија, укупне површине 103.583 м</w:t>
      </w:r>
      <w:r>
        <w:rPr>
          <w:rFonts w:hint="default" w:ascii="Times New Roman" w:hAnsi="Times New Roman" w:cs="Times New Roman"/>
          <w:b w:val="0"/>
          <w:bCs/>
          <w:color w:val="auto"/>
          <w:sz w:val="24"/>
          <w:szCs w:val="24"/>
          <w:vertAlign w:val="superscript"/>
          <w:lang w:val="sr-Cyrl-RS"/>
        </w:rPr>
        <w:t>2</w:t>
      </w:r>
      <w:r>
        <w:rPr>
          <w:rFonts w:hint="default" w:cs="Times New Roman"/>
          <w:b w:val="0"/>
          <w:bCs/>
          <w:color w:val="auto"/>
          <w:sz w:val="24"/>
          <w:szCs w:val="24"/>
          <w:vertAlign w:val="baseline"/>
          <w:lang w:val="sr-Cyrl-RS"/>
        </w:rPr>
        <w:t>;</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b/>
          <w:bCs/>
          <w:color w:val="auto"/>
          <w:sz w:val="24"/>
          <w:szCs w:val="24"/>
          <w:lang w:val="sr-Cyrl-RS"/>
        </w:rPr>
        <w:t>Објекат број: 1</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74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w:t>
      </w:r>
      <w:r>
        <w:rPr>
          <w:rFonts w:hint="default" w:ascii="Times New Roman" w:hAnsi="Times New Roman" w:cs="Times New Roman"/>
          <w:b/>
          <w:bCs/>
          <w:color w:val="auto"/>
          <w:sz w:val="24"/>
          <w:szCs w:val="24"/>
          <w:lang w:val="sr-Cyrl-RS"/>
        </w:rPr>
        <w:t>Објекат број: 2</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47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w:t>
      </w:r>
      <w:r>
        <w:rPr>
          <w:rFonts w:hint="default" w:ascii="Times New Roman" w:hAnsi="Times New Roman" w:cs="Times New Roman"/>
          <w:b/>
          <w:bCs/>
          <w:color w:val="auto"/>
          <w:sz w:val="24"/>
          <w:szCs w:val="24"/>
          <w:lang w:val="sr-Cyrl-RS"/>
        </w:rPr>
        <w:t>Објекат број: 3</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36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w:t>
      </w:r>
      <w:r>
        <w:rPr>
          <w:rFonts w:hint="default" w:ascii="Times New Roman" w:hAnsi="Times New Roman" w:cs="Times New Roman"/>
          <w:b/>
          <w:bCs/>
          <w:color w:val="auto"/>
          <w:sz w:val="24"/>
          <w:szCs w:val="24"/>
          <w:lang w:val="sr-Cyrl-RS"/>
        </w:rPr>
        <w:t>Објекат број: 4</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15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и  </w:t>
      </w:r>
      <w:r>
        <w:rPr>
          <w:rFonts w:hint="default" w:ascii="Times New Roman" w:hAnsi="Times New Roman" w:cs="Times New Roman"/>
          <w:b/>
          <w:bCs/>
          <w:color w:val="auto"/>
          <w:sz w:val="24"/>
          <w:szCs w:val="24"/>
          <w:lang w:val="sr-Cyrl-RS"/>
        </w:rPr>
        <w:t>Објекат број: 5</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11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сви на парцели број: 1515; и </w:t>
      </w:r>
      <w:r>
        <w:rPr>
          <w:rFonts w:hint="default" w:ascii="Times New Roman" w:hAnsi="Times New Roman" w:cs="Times New Roman"/>
          <w:b/>
          <w:bCs/>
          <w:color w:val="auto"/>
          <w:sz w:val="24"/>
          <w:szCs w:val="24"/>
          <w:lang w:val="sr-Cyrl-RS"/>
        </w:rPr>
        <w:t>Објекат број: 1</w:t>
      </w:r>
      <w:r>
        <w:rPr>
          <w:rFonts w:hint="default" w:ascii="Times New Roman" w:hAnsi="Times New Roman" w:cs="Times New Roman"/>
          <w:color w:val="auto"/>
          <w:sz w:val="24"/>
          <w:szCs w:val="24"/>
          <w:lang w:val="sr-Cyrl-RS"/>
        </w:rPr>
        <w:t xml:space="preserve"> </w:t>
      </w:r>
      <w:r>
        <w:rPr>
          <w:rFonts w:hint="default" w:cs="Times New Roman"/>
          <w:color w:val="auto"/>
          <w:sz w:val="24"/>
          <w:szCs w:val="24"/>
          <w:lang w:val="sr-Cyrl-RS"/>
        </w:rPr>
        <w:t>П:</w:t>
      </w:r>
      <w:r>
        <w:rPr>
          <w:rFonts w:hint="default" w:ascii="Times New Roman" w:hAnsi="Times New Roman" w:cs="Times New Roman"/>
          <w:color w:val="auto"/>
          <w:sz w:val="24"/>
          <w:szCs w:val="24"/>
          <w:lang w:val="sr-Cyrl-RS"/>
        </w:rPr>
        <w:t xml:space="preserve"> 29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xml:space="preserve">; на парцели број 1516, </w:t>
      </w:r>
    </w:p>
    <w:p>
      <w:pPr>
        <w:pStyle w:val="14"/>
        <w:pBdr>
          <w:top w:val="single" w:color="auto" w:sz="4" w:space="0"/>
          <w:left w:val="single" w:color="auto" w:sz="4" w:space="0"/>
          <w:bottom w:val="single" w:color="auto" w:sz="4" w:space="0"/>
          <w:right w:val="single" w:color="auto" w:sz="4" w:space="0"/>
        </w:pBdr>
        <w:ind w:right="0" w:rightChars="0" w:firstLine="720" w:firstLineChars="0"/>
        <w:jc w:val="both"/>
        <w:rPr>
          <w:rFonts w:hint="default" w:ascii="Times New Roman" w:hAnsi="Times New Roman" w:cs="Times New Roman"/>
          <w:color w:val="auto"/>
          <w:sz w:val="24"/>
          <w:szCs w:val="24"/>
          <w:vertAlign w:val="baseline"/>
          <w:lang w:val="sr-Cyrl-RS"/>
        </w:rPr>
      </w:pPr>
      <w:r>
        <w:rPr>
          <w:rFonts w:hint="default" w:ascii="Times New Roman" w:hAnsi="Times New Roman" w:cs="Times New Roman"/>
          <w:color w:val="auto"/>
          <w:sz w:val="24"/>
          <w:szCs w:val="24"/>
          <w:vertAlign w:val="baseline"/>
          <w:lang w:val="sr-Cyrl-RS"/>
        </w:rPr>
        <w:t xml:space="preserve">све </w:t>
      </w:r>
      <w:r>
        <w:rPr>
          <w:rFonts w:hint="default" w:cs="Times New Roman"/>
          <w:color w:val="auto"/>
          <w:sz w:val="24"/>
          <w:szCs w:val="24"/>
          <w:vertAlign w:val="baseline"/>
          <w:lang w:val="sr-Cyrl-RS"/>
        </w:rPr>
        <w:t xml:space="preserve">уписано у лист непокретности  број 1, </w:t>
      </w:r>
      <w:r>
        <w:rPr>
          <w:rFonts w:hint="default" w:ascii="Times New Roman" w:hAnsi="Times New Roman" w:cs="Times New Roman"/>
          <w:color w:val="auto"/>
          <w:sz w:val="24"/>
          <w:szCs w:val="24"/>
          <w:vertAlign w:val="baseline"/>
          <w:lang w:val="sr-Cyrl-RS"/>
        </w:rPr>
        <w:t>К.О. Бабица, Општина Куршумлија.</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Два ванкњижна објекта</w:t>
      </w:r>
      <w:r>
        <w:rPr>
          <w:rFonts w:hint="default" w:ascii="Times New Roman" w:hAnsi="Times New Roman" w:cs="Times New Roman"/>
          <w:b w:val="0"/>
          <w:bCs w:val="0"/>
          <w:color w:val="auto"/>
          <w:sz w:val="24"/>
          <w:szCs w:val="24"/>
          <w:vertAlign w:val="baseline"/>
          <w:lang w:val="sr-Cyrl-RS"/>
        </w:rPr>
        <w:t xml:space="preserve"> на К.П. број: 1515, К.О. Бабица, </w:t>
      </w:r>
      <w:r>
        <w:rPr>
          <w:rFonts w:hint="default" w:cs="Times New Roman"/>
          <w:color w:val="auto"/>
          <w:sz w:val="24"/>
          <w:szCs w:val="24"/>
          <w:lang w:val="sr-Cyrl-RS"/>
        </w:rPr>
        <w:t>П:</w:t>
      </w:r>
      <w:r>
        <w:rPr>
          <w:rFonts w:hint="default" w:ascii="Times New Roman" w:hAnsi="Times New Roman" w:cs="Times New Roman"/>
          <w:b w:val="0"/>
          <w:bCs w:val="0"/>
          <w:color w:val="auto"/>
          <w:sz w:val="24"/>
          <w:szCs w:val="24"/>
          <w:vertAlign w:val="baseline"/>
          <w:lang w:val="sr-Cyrl-RS"/>
        </w:rPr>
        <w:t xml:space="preserve"> 11 м</w:t>
      </w:r>
      <w:r>
        <w:rPr>
          <w:rFonts w:hint="default" w:ascii="Times New Roman" w:hAnsi="Times New Roman" w:cs="Times New Roman"/>
          <w:b w:val="0"/>
          <w:bCs w:val="0"/>
          <w:color w:val="auto"/>
          <w:sz w:val="24"/>
          <w:szCs w:val="24"/>
          <w:vertAlign w:val="superscript"/>
          <w:lang w:val="sr-Cyrl-RS"/>
        </w:rPr>
        <w:t xml:space="preserve">2 </w:t>
      </w:r>
      <w:r>
        <w:rPr>
          <w:rFonts w:hint="default" w:ascii="Times New Roman" w:hAnsi="Times New Roman" w:cs="Times New Roman"/>
          <w:b w:val="0"/>
          <w:bCs w:val="0"/>
          <w:color w:val="auto"/>
          <w:sz w:val="24"/>
          <w:szCs w:val="24"/>
          <w:vertAlign w:val="baseline"/>
          <w:lang w:val="sr-Cyrl-RS"/>
        </w:rPr>
        <w:t>и 15,75 м</w:t>
      </w:r>
      <w:r>
        <w:rPr>
          <w:rFonts w:hint="default" w:ascii="Times New Roman" w:hAnsi="Times New Roman" w:cs="Times New Roman"/>
          <w:b w:val="0"/>
          <w:bCs w:val="0"/>
          <w:color w:val="auto"/>
          <w:sz w:val="24"/>
          <w:szCs w:val="24"/>
          <w:vertAlign w:val="superscript"/>
          <w:lang w:val="sr-Cyrl-RS"/>
        </w:rPr>
        <w:t>2</w:t>
      </w:r>
      <w:r>
        <w:rPr>
          <w:rFonts w:hint="default" w:ascii="Times New Roman" w:hAnsi="Times New Roman" w:cs="Times New Roman"/>
          <w:b w:val="0"/>
          <w:bCs w:val="0"/>
          <w:color w:val="auto"/>
          <w:sz w:val="24"/>
          <w:szCs w:val="24"/>
          <w:vertAlign w:val="baseline"/>
          <w:lang w:val="sr-Cyrl-RS"/>
        </w:rPr>
        <w:t>.</w:t>
      </w:r>
    </w:p>
    <w:p>
      <w:pPr>
        <w:pStyle w:val="14"/>
        <w:pBdr>
          <w:top w:val="single" w:color="auto" w:sz="4" w:space="0"/>
          <w:left w:val="single" w:color="auto" w:sz="4" w:space="0"/>
          <w:bottom w:val="single" w:color="auto" w:sz="4" w:space="0"/>
          <w:right w:val="single" w:color="auto" w:sz="4" w:space="0"/>
        </w:pBdr>
        <w:ind w:right="0" w:rightChars="0" w:firstLine="720" w:firstLineChars="0"/>
        <w:jc w:val="both"/>
        <w:rPr>
          <w:rFonts w:hint="default" w:ascii="Times New Roman" w:hAnsi="Times New Roman" w:cs="Times New Roman"/>
          <w:b/>
          <w:bCs w:val="0"/>
          <w:color w:val="auto"/>
          <w:sz w:val="10"/>
          <w:szCs w:val="10"/>
          <w:vertAlign w:val="baseline"/>
          <w:lang w:val="sr-Cyrl-RS"/>
        </w:rPr>
      </w:pP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b w:val="0"/>
          <w:bCs/>
          <w:color w:val="auto"/>
          <w:sz w:val="24"/>
          <w:szCs w:val="24"/>
          <w:vertAlign w:val="baseline"/>
          <w:lang w:val="sr-Cyrl-RS"/>
        </w:rPr>
      </w:pPr>
      <w:r>
        <w:rPr>
          <w:rFonts w:hint="default" w:ascii="Times New Roman" w:hAnsi="Times New Roman" w:cs="Times New Roman"/>
          <w:b/>
          <w:bCs w:val="0"/>
          <w:color w:val="auto"/>
          <w:sz w:val="24"/>
          <w:szCs w:val="24"/>
          <w:vertAlign w:val="baseline"/>
          <w:lang w:val="sr-Cyrl-RS"/>
        </w:rPr>
        <w:t>Грађевинско земљиште изван грађевинског подручја</w:t>
      </w:r>
      <w:r>
        <w:rPr>
          <w:rFonts w:hint="default" w:ascii="Times New Roman" w:hAnsi="Times New Roman" w:cs="Times New Roman"/>
          <w:b w:val="0"/>
          <w:bCs/>
          <w:color w:val="auto"/>
          <w:sz w:val="24"/>
          <w:szCs w:val="24"/>
          <w:vertAlign w:val="baseline"/>
          <w:lang w:val="sr-Cyrl-RS"/>
        </w:rPr>
        <w:t xml:space="preserve">  - парцел</w:t>
      </w:r>
      <w:r>
        <w:rPr>
          <w:rFonts w:hint="default" w:ascii="Times New Roman" w:hAnsi="Times New Roman" w:cs="Times New Roman"/>
          <w:b w:val="0"/>
          <w:bCs/>
          <w:color w:val="auto"/>
          <w:sz w:val="24"/>
          <w:szCs w:val="24"/>
          <w:vertAlign w:val="baseline"/>
          <w:lang w:val="sr-Latn-RS"/>
        </w:rPr>
        <w:t>a</w:t>
      </w:r>
      <w:r>
        <w:rPr>
          <w:rFonts w:hint="default" w:ascii="Times New Roman" w:hAnsi="Times New Roman" w:cs="Times New Roman"/>
          <w:b w:val="0"/>
          <w:bCs/>
          <w:color w:val="auto"/>
          <w:sz w:val="24"/>
          <w:szCs w:val="24"/>
          <w:vertAlign w:val="baseline"/>
          <w:lang w:val="sr-Cyrl-RS"/>
        </w:rPr>
        <w:t xml:space="preserve"> број: 783/1, делови: 1, 3, 4 и 5, укупне површине: 2.296 м</w:t>
      </w:r>
      <w:r>
        <w:rPr>
          <w:rFonts w:hint="default" w:ascii="Times New Roman" w:hAnsi="Times New Roman" w:cs="Times New Roman"/>
          <w:b w:val="0"/>
          <w:bCs/>
          <w:color w:val="auto"/>
          <w:sz w:val="24"/>
          <w:szCs w:val="24"/>
          <w:vertAlign w:val="superscript"/>
          <w:lang w:val="sr-Cyrl-RS"/>
        </w:rPr>
        <w:t>2</w:t>
      </w:r>
      <w:r>
        <w:rPr>
          <w:rFonts w:hint="default" w:ascii="Times New Roman" w:hAnsi="Times New Roman" w:cs="Times New Roman"/>
          <w:b w:val="0"/>
          <w:bCs/>
          <w:color w:val="auto"/>
          <w:sz w:val="24"/>
          <w:szCs w:val="24"/>
          <w:vertAlign w:val="baseline"/>
          <w:lang w:val="sr-Cyrl-RS"/>
        </w:rPr>
        <w:t xml:space="preserve">, и </w:t>
      </w:r>
      <w:r>
        <w:rPr>
          <w:rFonts w:hint="default" w:ascii="Times New Roman" w:hAnsi="Times New Roman" w:cs="Times New Roman"/>
          <w:b/>
          <w:bCs w:val="0"/>
          <w:color w:val="auto"/>
          <w:sz w:val="24"/>
          <w:szCs w:val="24"/>
          <w:vertAlign w:val="baseline"/>
          <w:lang w:val="sr-Cyrl-RS"/>
        </w:rPr>
        <w:t>пољопривредно земљиште</w:t>
      </w:r>
      <w:r>
        <w:rPr>
          <w:rFonts w:hint="default" w:ascii="Times New Roman" w:hAnsi="Times New Roman" w:cs="Times New Roman"/>
          <w:b w:val="0"/>
          <w:bCs/>
          <w:color w:val="auto"/>
          <w:sz w:val="24"/>
          <w:szCs w:val="24"/>
          <w:vertAlign w:val="baseline"/>
          <w:lang w:val="sr-Cyrl-RS"/>
        </w:rPr>
        <w:t xml:space="preserve"> - парцела број: 936/3, укупне површине 225 м</w:t>
      </w:r>
      <w:r>
        <w:rPr>
          <w:rFonts w:hint="default" w:ascii="Times New Roman" w:hAnsi="Times New Roman" w:cs="Times New Roman"/>
          <w:b w:val="0"/>
          <w:bCs/>
          <w:color w:val="auto"/>
          <w:sz w:val="24"/>
          <w:szCs w:val="24"/>
          <w:vertAlign w:val="superscript"/>
          <w:lang w:val="sr-Cyrl-RS"/>
        </w:rPr>
        <w:t>2</w:t>
      </w:r>
      <w:r>
        <w:rPr>
          <w:rFonts w:hint="default" w:ascii="Times New Roman" w:hAnsi="Times New Roman" w:cs="Times New Roman"/>
          <w:b w:val="0"/>
          <w:bCs/>
          <w:color w:val="auto"/>
          <w:sz w:val="24"/>
          <w:szCs w:val="24"/>
          <w:vertAlign w:val="baseline"/>
          <w:lang w:val="sr-Cyrl-RS"/>
        </w:rPr>
        <w:t>,</w:t>
      </w:r>
      <w:r>
        <w:rPr>
          <w:rFonts w:hint="default" w:cs="Times New Roman"/>
          <w:b w:val="0"/>
          <w:bCs/>
          <w:color w:val="auto"/>
          <w:sz w:val="24"/>
          <w:szCs w:val="24"/>
          <w:vertAlign w:val="baseline"/>
          <w:lang w:val="sr-Latn-RS"/>
        </w:rPr>
        <w:t xml:space="preserve"> </w:t>
      </w:r>
      <w:r>
        <w:rPr>
          <w:rFonts w:hint="default" w:cs="Times New Roman"/>
          <w:b w:val="0"/>
          <w:bCs/>
          <w:color w:val="auto"/>
          <w:sz w:val="24"/>
          <w:szCs w:val="24"/>
          <w:vertAlign w:val="baseline"/>
          <w:lang w:val="sr-Cyrl-RS"/>
        </w:rPr>
        <w:t xml:space="preserve">све на </w:t>
      </w:r>
      <w:r>
        <w:rPr>
          <w:rFonts w:hint="default" w:ascii="Times New Roman" w:hAnsi="Times New Roman" w:cs="Times New Roman"/>
          <w:b w:val="0"/>
          <w:bCs/>
          <w:color w:val="auto"/>
          <w:sz w:val="24"/>
          <w:szCs w:val="24"/>
          <w:vertAlign w:val="baseline"/>
          <w:lang w:val="sr-Cyrl-RS"/>
        </w:rPr>
        <w:t xml:space="preserve">К.О. Жуч, Општина Куршумлија; </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color w:val="000000" w:themeColor="text1"/>
          <w:sz w:val="24"/>
          <w:szCs w:val="24"/>
          <w:vertAlign w:val="baseline"/>
          <w:lang w:val="sr-Cyrl-RS"/>
          <w14:textFill>
            <w14:solidFill>
              <w14:schemeClr w14:val="tx1"/>
            </w14:solidFill>
          </w14:textFill>
        </w:rPr>
      </w:pPr>
      <w:r>
        <w:rPr>
          <w:rFonts w:hint="default" w:ascii="Times New Roman" w:hAnsi="Times New Roman" w:cs="Times New Roman"/>
          <w:b/>
          <w:bCs/>
          <w:color w:val="000000" w:themeColor="text1"/>
          <w:sz w:val="24"/>
          <w:szCs w:val="24"/>
          <w:vertAlign w:val="baseline"/>
          <w:lang w:val="sr-Cyrl-RS"/>
          <w14:textFill>
            <w14:solidFill>
              <w14:schemeClr w14:val="tx1"/>
            </w14:solidFill>
          </w14:textFill>
        </w:rPr>
        <w:t xml:space="preserve">Објекат број: 1 - </w:t>
      </w:r>
      <w:r>
        <w:rPr>
          <w:rFonts w:hint="default" w:ascii="Times New Roman" w:hAnsi="Times New Roman" w:cs="Times New Roman"/>
          <w:b w:val="0"/>
          <w:bCs w:val="0"/>
          <w:color w:val="000000" w:themeColor="text1"/>
          <w:sz w:val="24"/>
          <w:szCs w:val="24"/>
          <w:vertAlign w:val="baseline"/>
          <w:lang w:val="sr-Cyrl-RS"/>
          <w14:textFill>
            <w14:solidFill>
              <w14:schemeClr w14:val="tx1"/>
            </w14:solidFill>
          </w14:textFill>
        </w:rPr>
        <w:t xml:space="preserve">зграда пољопривреде - хладњача за воће, </w:t>
      </w:r>
      <w:r>
        <w:rPr>
          <w:rFonts w:hint="default" w:cs="Times New Roman"/>
          <w:color w:val="auto"/>
          <w:sz w:val="24"/>
          <w:szCs w:val="24"/>
          <w:lang w:val="sr-Cyrl-RS"/>
        </w:rPr>
        <w:t>П:</w:t>
      </w:r>
      <w:r>
        <w:rPr>
          <w:rFonts w:hint="default" w:ascii="Times New Roman" w:hAnsi="Times New Roman" w:cs="Times New Roman"/>
          <w:b w:val="0"/>
          <w:bCs w:val="0"/>
          <w:color w:val="000000" w:themeColor="text1"/>
          <w:sz w:val="24"/>
          <w:szCs w:val="24"/>
          <w:vertAlign w:val="baseline"/>
          <w:lang w:val="sr-Cyrl-RS"/>
          <w14:textFill>
            <w14:solidFill>
              <w14:schemeClr w14:val="tx1"/>
            </w14:solidFill>
          </w14:textFill>
        </w:rPr>
        <w:t xml:space="preserve"> 215</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 xml:space="preserve"> м</w:t>
      </w:r>
      <w:r>
        <w:rPr>
          <w:rFonts w:hint="default" w:ascii="Times New Roman" w:hAnsi="Times New Roman" w:cs="Times New Roman"/>
          <w:color w:val="000000" w:themeColor="text1"/>
          <w:sz w:val="24"/>
          <w:szCs w:val="24"/>
          <w:vertAlign w:val="superscript"/>
          <w:lang w:val="sr-Cyrl-RS"/>
          <w14:textFill>
            <w14:solidFill>
              <w14:schemeClr w14:val="tx1"/>
            </w14:solidFill>
          </w14:textFill>
        </w:rPr>
        <w:t>2</w:t>
      </w:r>
      <w:r>
        <w:rPr>
          <w:rFonts w:hint="default" w:cs="Times New Roman"/>
          <w:color w:val="000000" w:themeColor="text1"/>
          <w:sz w:val="24"/>
          <w:szCs w:val="24"/>
          <w:vertAlign w:val="baseline"/>
          <w:lang w:val="sr-Cyrl-RS"/>
          <w14:textFill>
            <w14:solidFill>
              <w14:schemeClr w14:val="tx1"/>
            </w14:solidFill>
          </w14:textFill>
        </w:rPr>
        <w:t xml:space="preserve">, </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на парцели број: 783/1, број дела парцеле: 1;</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color w:val="000000" w:themeColor="text1"/>
          <w:sz w:val="24"/>
          <w:szCs w:val="24"/>
          <w:vertAlign w:val="baseline"/>
          <w:lang w:val="sr-Cyrl-RS"/>
          <w14:textFill>
            <w14:solidFill>
              <w14:schemeClr w14:val="tx1"/>
            </w14:solidFill>
          </w14:textFill>
        </w:rPr>
      </w:pPr>
      <w:r>
        <w:rPr>
          <w:rFonts w:hint="default" w:ascii="Times New Roman" w:hAnsi="Times New Roman" w:cs="Times New Roman"/>
          <w:b/>
          <w:bCs/>
          <w:color w:val="000000" w:themeColor="text1"/>
          <w:sz w:val="24"/>
          <w:szCs w:val="24"/>
          <w:vertAlign w:val="baseline"/>
          <w:lang w:val="sr-Cyrl-RS"/>
          <w14:textFill>
            <w14:solidFill>
              <w14:schemeClr w14:val="tx1"/>
            </w14:solidFill>
          </w14:textFill>
        </w:rPr>
        <w:t>Објекат број: 3</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 xml:space="preserve"> </w:t>
      </w:r>
      <w:r>
        <w:rPr>
          <w:rFonts w:hint="default" w:cs="Times New Roman"/>
          <w:color w:val="000000" w:themeColor="text1"/>
          <w:sz w:val="24"/>
          <w:szCs w:val="24"/>
          <w:vertAlign w:val="baseline"/>
          <w:lang w:val="sr-Cyrl-RS"/>
          <w14:textFill>
            <w14:solidFill>
              <w14:schemeClr w14:val="tx1"/>
            </w14:solidFill>
          </w14:textFill>
        </w:rPr>
        <w:t>- трафо станица</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 xml:space="preserve">, </w:t>
      </w:r>
      <w:r>
        <w:rPr>
          <w:rFonts w:hint="default" w:cs="Times New Roman"/>
          <w:color w:val="auto"/>
          <w:sz w:val="24"/>
          <w:szCs w:val="24"/>
          <w:lang w:val="sr-Cyrl-RS"/>
        </w:rPr>
        <w:t>П:</w:t>
      </w:r>
      <w:r>
        <w:rPr>
          <w:rFonts w:hint="default" w:cs="Times New Roman"/>
          <w:color w:val="000000" w:themeColor="text1"/>
          <w:sz w:val="24"/>
          <w:szCs w:val="24"/>
          <w:vertAlign w:val="baseline"/>
          <w:lang w:val="sr-Cyrl-RS"/>
          <w14:textFill>
            <w14:solidFill>
              <w14:schemeClr w14:val="tx1"/>
            </w14:solidFill>
          </w14:textFill>
        </w:rPr>
        <w:t xml:space="preserve"> 19</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 xml:space="preserve"> м</w:t>
      </w:r>
      <w:r>
        <w:rPr>
          <w:rFonts w:hint="default" w:ascii="Times New Roman" w:hAnsi="Times New Roman" w:cs="Times New Roman"/>
          <w:color w:val="000000" w:themeColor="text1"/>
          <w:sz w:val="24"/>
          <w:szCs w:val="24"/>
          <w:vertAlign w:val="superscript"/>
          <w:lang w:val="sr-Cyrl-RS"/>
          <w14:textFill>
            <w14:solidFill>
              <w14:schemeClr w14:val="tx1"/>
            </w14:solidFill>
          </w14:textFill>
        </w:rPr>
        <w:t>2</w:t>
      </w:r>
      <w:r>
        <w:rPr>
          <w:rFonts w:hint="default" w:ascii="Times New Roman" w:hAnsi="Times New Roman" w:cs="Times New Roman"/>
          <w:color w:val="000000" w:themeColor="text1"/>
          <w:sz w:val="24"/>
          <w:szCs w:val="24"/>
          <w:vertAlign w:val="baseline"/>
          <w:lang w:val="sr-Cyrl-RS"/>
          <w14:textFill>
            <w14:solidFill>
              <w14:schemeClr w14:val="tx1"/>
            </w14:solidFill>
          </w14:textFill>
        </w:rPr>
        <w:t>, на парцели број: 783/1, број дела парцеле: 3;</w:t>
      </w:r>
    </w:p>
    <w:p>
      <w:pPr>
        <w:pStyle w:val="14"/>
        <w:pBdr>
          <w:top w:val="single" w:color="auto" w:sz="4" w:space="0"/>
          <w:left w:val="single" w:color="auto" w:sz="4" w:space="0"/>
          <w:bottom w:val="single" w:color="auto" w:sz="4" w:space="0"/>
          <w:right w:val="single" w:color="auto" w:sz="4" w:space="0"/>
        </w:pBdr>
        <w:ind w:right="0" w:rightChars="0" w:firstLine="720" w:firstLineChars="0"/>
        <w:jc w:val="both"/>
        <w:rPr>
          <w:rFonts w:hint="default" w:ascii="Times New Roman" w:hAnsi="Times New Roman" w:cs="Times New Roman"/>
          <w:color w:val="000000" w:themeColor="text1"/>
          <w:sz w:val="24"/>
          <w:szCs w:val="24"/>
          <w:vertAlign w:val="baseline"/>
          <w:lang w:val="sr-Cyrl-RS"/>
          <w14:textFill>
            <w14:solidFill>
              <w14:schemeClr w14:val="tx1"/>
            </w14:solidFill>
          </w14:textFill>
        </w:rPr>
      </w:pPr>
      <w:r>
        <w:rPr>
          <w:rFonts w:hint="default" w:ascii="Times New Roman" w:hAnsi="Times New Roman" w:cs="Times New Roman"/>
          <w:color w:val="000000" w:themeColor="text1"/>
          <w:sz w:val="24"/>
          <w:szCs w:val="24"/>
          <w:vertAlign w:val="baseline"/>
          <w:lang w:val="sr-Cyrl-RS"/>
          <w14:textFill>
            <w14:solidFill>
              <w14:schemeClr w14:val="tx1"/>
            </w14:solidFill>
          </w14:textFill>
        </w:rPr>
        <w:t>све уписано у лист непокретности број: 252, К.О. Жуч, Општина Куршумлија.</w:t>
      </w:r>
    </w:p>
    <w:p>
      <w:pPr>
        <w:pStyle w:val="14"/>
        <w:pBdr>
          <w:top w:val="single" w:color="auto" w:sz="4" w:space="0"/>
          <w:left w:val="single" w:color="auto" w:sz="4" w:space="0"/>
          <w:bottom w:val="single" w:color="auto" w:sz="4" w:space="0"/>
          <w:right w:val="single" w:color="auto" w:sz="4" w:space="0"/>
        </w:pBdr>
        <w:ind w:right="0" w:rightChars="0" w:firstLineChars="0"/>
        <w:jc w:val="both"/>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Ванкњижни објекат</w:t>
      </w:r>
      <w:r>
        <w:rPr>
          <w:rFonts w:hint="default" w:ascii="Times New Roman" w:hAnsi="Times New Roman" w:cs="Times New Roman"/>
          <w:b w:val="0"/>
          <w:bCs w:val="0"/>
          <w:color w:val="auto"/>
          <w:sz w:val="24"/>
          <w:szCs w:val="24"/>
          <w:vertAlign w:val="baseline"/>
          <w:lang w:val="sr-Cyrl-RS"/>
        </w:rPr>
        <w:t xml:space="preserve">, на К.П. број: 783/1, К.О. Жуч, </w:t>
      </w:r>
      <w:r>
        <w:rPr>
          <w:rFonts w:hint="default" w:cs="Times New Roman"/>
          <w:color w:val="auto"/>
          <w:sz w:val="24"/>
          <w:szCs w:val="24"/>
          <w:lang w:val="sr-Cyrl-RS"/>
        </w:rPr>
        <w:t>П:</w:t>
      </w:r>
      <w:r>
        <w:rPr>
          <w:rFonts w:hint="default" w:ascii="Times New Roman" w:hAnsi="Times New Roman" w:cs="Times New Roman"/>
          <w:b w:val="0"/>
          <w:bCs w:val="0"/>
          <w:color w:val="auto"/>
          <w:sz w:val="24"/>
          <w:szCs w:val="24"/>
          <w:vertAlign w:val="baseline"/>
          <w:lang w:val="sr-Cyrl-RS"/>
        </w:rPr>
        <w:t xml:space="preserve"> 172 м</w:t>
      </w:r>
      <w:r>
        <w:rPr>
          <w:rFonts w:hint="default" w:ascii="Times New Roman" w:hAnsi="Times New Roman" w:cs="Times New Roman"/>
          <w:b w:val="0"/>
          <w:bCs w:val="0"/>
          <w:color w:val="auto"/>
          <w:sz w:val="24"/>
          <w:szCs w:val="24"/>
          <w:vertAlign w:val="superscript"/>
          <w:lang w:val="sr-Cyrl-RS"/>
        </w:rPr>
        <w:t>2</w:t>
      </w:r>
      <w:r>
        <w:rPr>
          <w:rFonts w:hint="default" w:ascii="Times New Roman" w:hAnsi="Times New Roman" w:cs="Times New Roman"/>
          <w:b w:val="0"/>
          <w:bCs w:val="0"/>
          <w:color w:val="auto"/>
          <w:sz w:val="24"/>
          <w:szCs w:val="24"/>
          <w:vertAlign w:val="baseline"/>
          <w:lang w:val="sr-Cyrl-RS"/>
        </w:rPr>
        <w:t>, административни објекат - управна зграда са просторијама за смештај радника, спратности П+1</w:t>
      </w:r>
      <w:r>
        <w:rPr>
          <w:rFonts w:hint="default" w:cs="Times New Roman"/>
          <w:b w:val="0"/>
          <w:bCs w:val="0"/>
          <w:color w:val="auto"/>
          <w:sz w:val="24"/>
          <w:szCs w:val="24"/>
          <w:vertAlign w:val="baseline"/>
          <w:lang w:val="sr-Latn-RS"/>
        </w:rPr>
        <w:t xml:space="preserve">, </w:t>
      </w:r>
      <w:r>
        <w:rPr>
          <w:rFonts w:hint="default" w:cs="Times New Roman"/>
          <w:b w:val="0"/>
          <w:bCs w:val="0"/>
          <w:color w:val="auto"/>
          <w:sz w:val="24"/>
          <w:szCs w:val="24"/>
          <w:vertAlign w:val="baseline"/>
          <w:lang w:val="sr-Cyrl-RS"/>
        </w:rPr>
        <w:t>изграђен 2017. године</w:t>
      </w:r>
      <w:r>
        <w:rPr>
          <w:rFonts w:hint="default" w:ascii="Times New Roman" w:hAnsi="Times New Roman" w:cs="Times New Roman"/>
          <w:b w:val="0"/>
          <w:bCs w:val="0"/>
          <w:color w:val="auto"/>
          <w:sz w:val="24"/>
          <w:szCs w:val="24"/>
          <w:vertAlign w:val="baseline"/>
          <w:lang w:val="sr-Cyrl-RS"/>
        </w:rPr>
        <w:t>.</w:t>
      </w:r>
    </w:p>
    <w:p>
      <w:pPr>
        <w:pStyle w:val="14"/>
        <w:pBdr>
          <w:top w:val="single" w:color="auto" w:sz="4" w:space="0"/>
          <w:left w:val="single" w:color="auto" w:sz="4" w:space="0"/>
          <w:bottom w:val="single" w:color="auto" w:sz="4" w:space="0"/>
          <w:right w:val="single" w:color="auto" w:sz="4" w:space="0"/>
        </w:pBdr>
        <w:ind w:right="0" w:rightChars="0" w:firstLine="720" w:firstLineChars="0"/>
        <w:jc w:val="both"/>
        <w:rPr>
          <w:rFonts w:hint="default" w:ascii="Times New Roman" w:hAnsi="Times New Roman" w:cs="Times New Roman"/>
          <w:b/>
          <w:bCs/>
          <w:color w:val="auto"/>
          <w:sz w:val="24"/>
          <w:szCs w:val="24"/>
          <w:vertAlign w:val="baseline"/>
          <w:lang w:val="sr-Cyrl-RS"/>
        </w:rPr>
      </w:pPr>
      <w:r>
        <w:rPr>
          <w:rFonts w:hint="default" w:ascii="Times New Roman" w:hAnsi="Times New Roman" w:cs="Times New Roman"/>
          <w:b/>
          <w:bCs/>
          <w:color w:val="auto"/>
          <w:sz w:val="24"/>
          <w:szCs w:val="24"/>
          <w:vertAlign w:val="baseline"/>
          <w:lang w:val="sr-Cyrl-RS"/>
        </w:rPr>
        <w:t xml:space="preserve">Покретна имовина: </w:t>
      </w:r>
    </w:p>
    <w:p>
      <w:pPr>
        <w:pStyle w:val="14"/>
        <w:pBdr>
          <w:top w:val="single" w:color="auto" w:sz="4" w:space="0"/>
          <w:left w:val="single" w:color="auto" w:sz="4" w:space="0"/>
          <w:bottom w:val="single" w:color="auto" w:sz="4" w:space="0"/>
          <w:right w:val="single" w:color="auto" w:sz="4" w:space="0"/>
        </w:pBdr>
        <w:ind w:right="0" w:rightChars="0"/>
        <w:jc w:val="both"/>
        <w:rPr>
          <w:rFonts w:hint="default" w:ascii="Times New Roman" w:hAnsi="Times New Roman" w:cs="Times New Roman"/>
          <w:b w:val="0"/>
          <w:bCs w:val="0"/>
          <w:color w:val="auto"/>
          <w:sz w:val="24"/>
          <w:szCs w:val="24"/>
          <w:vertAlign w:val="baseline"/>
          <w:lang w:val="sr-Latn-RS"/>
        </w:rPr>
      </w:pPr>
      <w:r>
        <w:rPr>
          <w:rFonts w:hint="default" w:cs="Times New Roman"/>
          <w:b w:val="0"/>
          <w:bCs w:val="0"/>
          <w:color w:val="auto"/>
          <w:sz w:val="24"/>
          <w:szCs w:val="24"/>
          <w:vertAlign w:val="baseline"/>
          <w:lang w:val="sr-Cyrl-RS"/>
        </w:rPr>
        <w:t xml:space="preserve">Канцеларијске полице, столови, ормари, столице, кухињски елементи, ормари за свлачионице, електро виљушкар, електро палетар, палете, рамови за гајбе, гајбе ПВЦ, покретна трака за пребирање воћа са тресачем, ручни палетар, теретно возило </w:t>
      </w:r>
      <w:r>
        <w:rPr>
          <w:rFonts w:hint="default" w:cs="Times New Roman"/>
          <w:b w:val="0"/>
          <w:bCs w:val="0"/>
          <w:color w:val="auto"/>
          <w:sz w:val="24"/>
          <w:szCs w:val="24"/>
          <w:vertAlign w:val="baseline"/>
          <w:lang w:val="sr-Latn-RS"/>
        </w:rPr>
        <w:t>“Fiat Ducato”</w:t>
      </w:r>
      <w:r>
        <w:rPr>
          <w:rFonts w:hint="default" w:cs="Times New Roman"/>
          <w:b w:val="0"/>
          <w:bCs w:val="0"/>
          <w:color w:val="auto"/>
          <w:sz w:val="24"/>
          <w:szCs w:val="24"/>
          <w:vertAlign w:val="baseline"/>
          <w:lang w:val="sr-Cyrl-RS"/>
        </w:rPr>
        <w:t xml:space="preserve">, теретно возило </w:t>
      </w:r>
      <w:r>
        <w:rPr>
          <w:rFonts w:hint="default" w:cs="Times New Roman"/>
          <w:b w:val="0"/>
          <w:bCs w:val="0"/>
          <w:color w:val="auto"/>
          <w:sz w:val="24"/>
          <w:szCs w:val="24"/>
          <w:vertAlign w:val="baseline"/>
          <w:lang w:val="sr-Latn-RS"/>
        </w:rPr>
        <w:t>“Mercedes 1213 112KK”.</w:t>
      </w:r>
    </w:p>
    <w:p>
      <w:pPr>
        <w:pStyle w:val="14"/>
        <w:ind w:right="0" w:rightChars="0" w:firstLine="720" w:firstLineChars="0"/>
        <w:jc w:val="both"/>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Непокретности су конципиране у два сегмента, засаде који се налазе на територији К.О. Бабица и прераду на територији К.О. Жуч.</w:t>
      </w:r>
    </w:p>
    <w:p>
      <w:pPr>
        <w:pStyle w:val="14"/>
        <w:ind w:right="0" w:rightChars="0" w:firstLine="720" w:firstLineChars="0"/>
        <w:jc w:val="both"/>
        <w:rPr>
          <w:rFonts w:hint="default" w:ascii="Times New Roman" w:hAnsi="Times New Roman" w:cs="Times New Roman"/>
          <w:b w:val="0"/>
          <w:bCs w:val="0"/>
          <w:color w:val="auto"/>
          <w:sz w:val="24"/>
          <w:szCs w:val="24"/>
          <w:vertAlign w:val="baseline"/>
          <w:lang w:val="sr-Cyrl-RS"/>
        </w:rPr>
      </w:pPr>
      <w:r>
        <w:rPr>
          <w:rFonts w:hint="default" w:ascii="Times New Roman" w:hAnsi="Times New Roman" w:cs="Times New Roman"/>
          <w:b w:val="0"/>
          <w:bCs w:val="0"/>
          <w:color w:val="auto"/>
          <w:sz w:val="24"/>
          <w:szCs w:val="24"/>
          <w:vertAlign w:val="baseline"/>
          <w:lang w:val="sr-Cyrl-RS"/>
        </w:rPr>
        <w:t>На територији К.О. Бабица парцеле број 1508-1518 чине јединствену целину док су парцеле број 1519 и 1472 дислоциране. Под засадом малине биле су парцеле 1508 до 1512 и 1516. Остале парцеле нису биле стављене у функцију малинјака и исте су необрађене.</w:t>
      </w:r>
    </w:p>
    <w:p>
      <w:pPr>
        <w:pStyle w:val="14"/>
        <w:ind w:right="0" w:rightChars="0" w:firstLine="720" w:firstLineChars="0"/>
        <w:jc w:val="both"/>
        <w:rPr>
          <w:rFonts w:hint="default" w:cs="Times New Roman"/>
          <w:color w:val="auto"/>
          <w:sz w:val="24"/>
          <w:szCs w:val="24"/>
          <w:vertAlign w:val="baseline"/>
          <w:lang w:val="sr-Latn-RS"/>
        </w:rPr>
      </w:pPr>
      <w:r>
        <w:rPr>
          <w:rFonts w:hint="default" w:ascii="Times New Roman" w:hAnsi="Times New Roman" w:cs="Times New Roman"/>
          <w:b w:val="0"/>
          <w:bCs w:val="0"/>
          <w:color w:val="auto"/>
          <w:sz w:val="24"/>
          <w:szCs w:val="24"/>
          <w:vertAlign w:val="baseline"/>
          <w:lang w:val="sr-Cyrl-RS"/>
        </w:rPr>
        <w:t>Објекат број: 1</w:t>
      </w:r>
      <w:r>
        <w:rPr>
          <w:rFonts w:hint="default" w:ascii="Times New Roman" w:hAnsi="Times New Roman" w:cs="Times New Roman"/>
          <w:b/>
          <w:bCs/>
          <w:color w:val="auto"/>
          <w:sz w:val="24"/>
          <w:szCs w:val="24"/>
          <w:vertAlign w:val="baseline"/>
          <w:lang w:val="sr-Cyrl-RS"/>
        </w:rPr>
        <w:t xml:space="preserve"> - </w:t>
      </w:r>
      <w:r>
        <w:rPr>
          <w:rFonts w:hint="default" w:ascii="Times New Roman" w:hAnsi="Times New Roman" w:cs="Times New Roman"/>
          <w:color w:val="auto"/>
          <w:sz w:val="24"/>
          <w:szCs w:val="24"/>
          <w:vertAlign w:val="baseline"/>
          <w:lang w:val="sr-Cyrl-RS"/>
        </w:rPr>
        <w:t>зграда пољопривреде - хладњача је накнадно дограђен и проширен на основу пројектне документације. Наведена доградња и проширење није катастарски спроведена. Наведени објекат има одобрење за употребу за површину објекта у основи од 215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док је стварна нето површина објекта: 801,90 м</w:t>
      </w:r>
      <w:r>
        <w:rPr>
          <w:rFonts w:hint="default" w:ascii="Times New Roman" w:hAnsi="Times New Roman" w:cs="Times New Roman"/>
          <w:color w:val="auto"/>
          <w:sz w:val="24"/>
          <w:szCs w:val="24"/>
          <w:vertAlign w:val="superscript"/>
          <w:lang w:val="sr-Cyrl-RS"/>
        </w:rPr>
        <w:t>2</w:t>
      </w:r>
      <w:r>
        <w:rPr>
          <w:rFonts w:hint="default" w:ascii="Times New Roman" w:hAnsi="Times New Roman" w:cs="Times New Roman"/>
          <w:color w:val="auto"/>
          <w:sz w:val="24"/>
          <w:szCs w:val="24"/>
          <w:vertAlign w:val="baseline"/>
          <w:lang w:val="sr-Cyrl-RS"/>
        </w:rPr>
        <w:t>. Објекат је изграђен 2017. године</w:t>
      </w:r>
      <w:r>
        <w:rPr>
          <w:rFonts w:hint="default" w:cs="Times New Roman"/>
          <w:color w:val="auto"/>
          <w:sz w:val="24"/>
          <w:szCs w:val="24"/>
          <w:vertAlign w:val="baseline"/>
          <w:lang w:val="sr-Latn-RS"/>
        </w:rPr>
        <w:t>.</w:t>
      </w:r>
    </w:p>
    <w:p>
      <w:pPr>
        <w:pStyle w:val="14"/>
        <w:ind w:right="0" w:rightChars="0" w:firstLine="720" w:firstLineChars="0"/>
        <w:jc w:val="both"/>
        <w:rPr>
          <w:rFonts w:hint="default" w:ascii="Times New Roman" w:hAnsi="Times New Roman" w:cs="Times New Roman"/>
          <w:color w:val="auto"/>
          <w:sz w:val="24"/>
          <w:szCs w:val="24"/>
          <w:vertAlign w:val="baseline"/>
          <w:lang w:val="sr-Latn-RS"/>
        </w:rPr>
      </w:pPr>
      <w:r>
        <w:rPr>
          <w:rFonts w:hint="default" w:ascii="Times New Roman" w:hAnsi="Times New Roman" w:cs="Times New Roman"/>
          <w:b w:val="0"/>
          <w:bCs w:val="0"/>
          <w:color w:val="auto"/>
          <w:sz w:val="24"/>
          <w:szCs w:val="24"/>
          <w:vertAlign w:val="baseline"/>
          <w:lang w:val="sr-Cyrl-RS"/>
        </w:rPr>
        <w:t>Објекат број: 3 -</w:t>
      </w:r>
      <w:r>
        <w:rPr>
          <w:rFonts w:hint="default" w:ascii="Times New Roman" w:hAnsi="Times New Roman" w:cs="Times New Roman"/>
          <w:color w:val="auto"/>
          <w:sz w:val="24"/>
          <w:szCs w:val="24"/>
          <w:vertAlign w:val="baseline"/>
          <w:lang w:val="sr-Cyrl-RS"/>
        </w:rPr>
        <w:t xml:space="preserve"> трафо станица</w:t>
      </w:r>
      <w:r>
        <w:rPr>
          <w:rFonts w:hint="default" w:cs="Times New Roman"/>
          <w:color w:val="auto"/>
          <w:sz w:val="24"/>
          <w:szCs w:val="24"/>
          <w:vertAlign w:val="baseline"/>
          <w:lang w:val="sr-Latn-RS"/>
        </w:rPr>
        <w:t xml:space="preserve"> </w:t>
      </w:r>
      <w:r>
        <w:rPr>
          <w:rFonts w:hint="default" w:ascii="Times New Roman" w:hAnsi="Times New Roman" w:cs="Times New Roman"/>
          <w:color w:val="auto"/>
          <w:sz w:val="24"/>
          <w:szCs w:val="24"/>
          <w:vertAlign w:val="baseline"/>
          <w:lang w:val="sr-Cyrl-RS"/>
        </w:rPr>
        <w:t xml:space="preserve"> је објекат трафо станице без уграђене опреме.</w:t>
      </w:r>
      <w:r>
        <w:rPr>
          <w:rFonts w:hint="default" w:ascii="Times New Roman" w:hAnsi="Times New Roman" w:cs="Times New Roman"/>
          <w:color w:val="auto"/>
          <w:sz w:val="24"/>
          <w:szCs w:val="24"/>
          <w:vertAlign w:val="baseline"/>
          <w:lang w:val="sr-Latn-RS"/>
        </w:rPr>
        <w:t xml:space="preserve"> </w:t>
      </w:r>
    </w:p>
    <w:p>
      <w:pPr>
        <w:widowControl w:val="0"/>
        <w:spacing w:before="40"/>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sr-Cyrl-CS"/>
        </w:rPr>
        <w:t xml:space="preserve">Процењена вредност имовине из имовинске целине број 1 износи </w:t>
      </w:r>
      <w:r>
        <w:rPr>
          <w:rFonts w:hint="default" w:ascii="Times New Roman" w:hAnsi="Times New Roman" w:cs="Times New Roman"/>
          <w:b/>
          <w:bCs/>
          <w:color w:val="auto"/>
          <w:sz w:val="24"/>
          <w:szCs w:val="24"/>
          <w:lang w:val="sr-Cyrl-RS"/>
        </w:rPr>
        <w:t>40.711.840,00</w:t>
      </w:r>
      <w:r>
        <w:rPr>
          <w:rFonts w:hint="default" w:ascii="Times New Roman" w:hAnsi="Times New Roman" w:cs="Times New Roman"/>
          <w:b/>
          <w:bCs/>
          <w:color w:val="auto"/>
          <w:sz w:val="24"/>
          <w:szCs w:val="24"/>
          <w:lang w:val="sr-Cyrl-CS"/>
        </w:rPr>
        <w:t xml:space="preserve"> динара.</w:t>
      </w:r>
    </w:p>
    <w:p>
      <w:pPr>
        <w:rPr>
          <w:rFonts w:hint="default" w:ascii="Times New Roman" w:hAnsi="Times New Roman" w:cs="Times New Roman"/>
          <w:b/>
          <w:bCs/>
          <w:color w:val="auto"/>
          <w:sz w:val="24"/>
          <w:szCs w:val="24"/>
          <w:lang w:val="sr-Cyrl-CS"/>
        </w:rPr>
      </w:pPr>
      <w:r>
        <w:rPr>
          <w:rFonts w:hint="default" w:ascii="Times New Roman" w:hAnsi="Times New Roman" w:cs="Times New Roman"/>
          <w:b/>
          <w:bCs/>
          <w:color w:val="auto"/>
          <w:sz w:val="24"/>
          <w:szCs w:val="24"/>
          <w:lang w:val="sr-Cyrl-CS"/>
        </w:rPr>
        <w:t xml:space="preserve">Почетна цена на јавном надметању за имовинску целину број 1 износи </w:t>
      </w:r>
      <w:r>
        <w:rPr>
          <w:rFonts w:hint="default" w:ascii="Times New Roman" w:hAnsi="Times New Roman" w:cs="Times New Roman"/>
          <w:b/>
          <w:bCs/>
          <w:color w:val="auto"/>
          <w:sz w:val="24"/>
          <w:szCs w:val="24"/>
          <w:lang w:val="sr-Cyrl-RS"/>
        </w:rPr>
        <w:t>8.142.368,00</w:t>
      </w:r>
      <w:r>
        <w:rPr>
          <w:rFonts w:hint="default" w:ascii="Times New Roman" w:hAnsi="Times New Roman" w:cs="Times New Roman"/>
          <w:b/>
          <w:bCs/>
          <w:color w:val="auto"/>
          <w:sz w:val="24"/>
          <w:szCs w:val="24"/>
          <w:lang w:val="sr-Cyrl-CS"/>
        </w:rPr>
        <w:t xml:space="preserve"> динара.</w:t>
      </w:r>
    </w:p>
    <w:p>
      <w:pPr>
        <w:rPr>
          <w:rFonts w:hint="default" w:ascii="Times New Roman" w:hAnsi="Times New Roman" w:cs="Times New Roman"/>
          <w:b/>
          <w:bCs/>
          <w:color w:val="auto"/>
          <w:sz w:val="24"/>
          <w:szCs w:val="24"/>
          <w:lang w:val="sr-Latn-CS"/>
        </w:rPr>
      </w:pPr>
      <w:r>
        <w:rPr>
          <w:rFonts w:hint="default" w:ascii="Times New Roman" w:hAnsi="Times New Roman" w:cs="Times New Roman"/>
          <w:b/>
          <w:bCs/>
          <w:color w:val="auto"/>
          <w:sz w:val="24"/>
          <w:szCs w:val="24"/>
          <w:lang w:val="sr-Cyrl-CS"/>
        </w:rPr>
        <w:t xml:space="preserve">Депозит за учествовање на јавном надметању за имовинску целину број 1 износи </w:t>
      </w:r>
      <w:r>
        <w:rPr>
          <w:rFonts w:hint="default" w:ascii="Times New Roman" w:hAnsi="Times New Roman" w:cs="Times New Roman"/>
          <w:b/>
          <w:bCs/>
          <w:color w:val="auto"/>
          <w:sz w:val="24"/>
          <w:szCs w:val="24"/>
          <w:lang w:val="sr-Cyrl-RS"/>
        </w:rPr>
        <w:t>8.142.368,00</w:t>
      </w:r>
      <w:r>
        <w:rPr>
          <w:rFonts w:hint="default" w:ascii="Times New Roman" w:hAnsi="Times New Roman" w:cs="Times New Roman"/>
          <w:b/>
          <w:bCs/>
          <w:color w:val="auto"/>
          <w:sz w:val="24"/>
          <w:szCs w:val="24"/>
          <w:lang w:val="sr-Cyrl-CS"/>
        </w:rPr>
        <w:t xml:space="preserve"> динара.</w:t>
      </w:r>
    </w:p>
    <w:p>
      <w:pPr>
        <w:jc w:val="both"/>
        <w:rPr>
          <w:rFonts w:hint="default" w:ascii="Times New Roman" w:hAnsi="Times New Roman" w:cs="Times New Roman"/>
          <w:b/>
          <w:bCs w:val="0"/>
          <w:color w:val="000000" w:themeColor="text1"/>
          <w:sz w:val="24"/>
          <w:szCs w:val="24"/>
          <w:lang w:val="sr-Cyrl-RS"/>
          <w14:textFill>
            <w14:solidFill>
              <w14:schemeClr w14:val="tx1"/>
            </w14:solidFill>
          </w14:textFill>
        </w:rPr>
      </w:pPr>
      <w:r>
        <w:rPr>
          <w:rFonts w:hint="default" w:ascii="Times New Roman" w:hAnsi="Times New Roman" w:cs="Times New Roman"/>
          <w:b/>
          <w:bCs w:val="0"/>
          <w:color w:val="000000" w:themeColor="text1"/>
          <w:sz w:val="24"/>
          <w:szCs w:val="24"/>
          <w:lang w:val="sr-Cyrl-RS"/>
          <w14:textFill>
            <w14:solidFill>
              <w14:schemeClr w14:val="tx1"/>
            </w14:solidFill>
          </w14:textFill>
        </w:rPr>
        <w:t>Напомена: Уколико је највиша понуђена цена мања од 50% процењене вредности, стечајни управник ће од одбора поверилаца и разлучних поверилаца затражити сагласност на понуђену цену. Уколико Одбор поверилаца и разлучни повериоци дају сагласност на понуђену највишу цену, купопродајни уговор ће бити закључен у року од три дана од добијања сагласности. Уколико сагласност не буде дата, јавно надметање ће бити проглашено неуспешним.</w:t>
      </w:r>
    </w:p>
    <w:p>
      <w:pPr>
        <w:ind w:firstLine="360"/>
        <w:jc w:val="both"/>
        <w:rPr>
          <w:rFonts w:hint="default" w:ascii="Times New Roman" w:hAnsi="Times New Roman" w:cs="Times New Roman"/>
          <w:b/>
          <w:bCs/>
          <w:color w:val="auto"/>
          <w:sz w:val="24"/>
          <w:szCs w:val="24"/>
          <w:lang w:val="sr-Cyrl-RS"/>
        </w:rPr>
      </w:pPr>
      <w:r>
        <w:rPr>
          <w:rFonts w:hint="default" w:ascii="Times New Roman" w:hAnsi="Times New Roman" w:cs="Times New Roman"/>
          <w:color w:val="auto"/>
          <w:sz w:val="24"/>
          <w:szCs w:val="24"/>
          <w:lang w:val="sr-Cyrl-RS"/>
        </w:rPr>
        <w:t>П</w:t>
      </w:r>
      <w:r>
        <w:rPr>
          <w:rFonts w:hint="default" w:ascii="Times New Roman" w:hAnsi="Times New Roman" w:cs="Times New Roman"/>
          <w:color w:val="auto"/>
          <w:sz w:val="24"/>
          <w:szCs w:val="24"/>
        </w:rPr>
        <w:t>раво на учешће у поступку продаје имају сва правна и физичка лица која:</w:t>
      </w:r>
    </w:p>
    <w:p>
      <w:pPr>
        <w:ind w:firstLine="360"/>
        <w:jc w:val="both"/>
        <w:rPr>
          <w:rFonts w:hint="default" w:ascii="Times New Roman" w:hAnsi="Times New Roman" w:cs="Times New Roman"/>
          <w:b w:val="0"/>
          <w:bCs w:val="0"/>
          <w:color w:val="auto"/>
          <w:sz w:val="24"/>
          <w:szCs w:val="24"/>
          <w:lang w:val="sr-Cyrl-RS"/>
        </w:rPr>
      </w:pPr>
      <w:r>
        <w:rPr>
          <w:rFonts w:hint="default" w:ascii="Times New Roman" w:hAnsi="Times New Roman" w:cs="Times New Roman"/>
          <w:b w:val="0"/>
          <w:bCs w:val="0"/>
          <w:color w:val="auto"/>
          <w:sz w:val="24"/>
          <w:szCs w:val="24"/>
          <w:lang w:val="sr-Cyrl-RS"/>
        </w:rPr>
        <w:t>(Напомена: страна правна и физичка лица могу стећи право на учешће у поступку продаје уколико испуњавају услове из Закона о пољопривредном земљишту и осталих прописа из ове области.)</w:t>
      </w:r>
    </w:p>
    <w:p>
      <w:pPr>
        <w:numPr>
          <w:ilvl w:val="0"/>
          <w:numId w:val="1"/>
        </w:numPr>
        <w:tabs>
          <w:tab w:val="clear" w:pos="720"/>
        </w:tabs>
        <w:ind w:left="0" w:leftChars="0" w:firstLine="360" w:firstLineChars="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sr-Cyrl-CS"/>
        </w:rPr>
        <w:t>након добијања профактуре, изврше уплату  ради откупа продајне документације у износу од 200.</w:t>
      </w:r>
      <w:r>
        <w:rPr>
          <w:rFonts w:hint="default" w:ascii="Times New Roman" w:hAnsi="Times New Roman" w:cs="Times New Roman"/>
          <w:color w:val="auto"/>
          <w:sz w:val="24"/>
          <w:szCs w:val="24"/>
          <w:lang w:val="sr-Latn-CS"/>
        </w:rPr>
        <w:t>000</w:t>
      </w:r>
      <w:r>
        <w:rPr>
          <w:rFonts w:hint="default" w:ascii="Times New Roman" w:hAnsi="Times New Roman" w:cs="Times New Roman"/>
          <w:color w:val="auto"/>
          <w:sz w:val="24"/>
          <w:szCs w:val="24"/>
          <w:lang w:val="sr-Cyrl-CS"/>
        </w:rPr>
        <w:t>,00</w:t>
      </w:r>
      <w:r>
        <w:rPr>
          <w:rFonts w:hint="default" w:ascii="Times New Roman" w:hAnsi="Times New Roman" w:cs="Times New Roman"/>
          <w:color w:val="auto"/>
          <w:sz w:val="24"/>
          <w:szCs w:val="24"/>
          <w:lang w:val="sr-Latn-CS"/>
        </w:rPr>
        <w:t xml:space="preserve"> </w:t>
      </w:r>
      <w:r>
        <w:rPr>
          <w:rFonts w:hint="default" w:ascii="Times New Roman" w:hAnsi="Times New Roman" w:cs="Times New Roman"/>
          <w:color w:val="auto"/>
          <w:sz w:val="24"/>
          <w:szCs w:val="24"/>
          <w:lang w:val="sr-Cyrl-CS"/>
        </w:rPr>
        <w:t xml:space="preserve">динара + ПДВ, укупно 240.000,00 динара за имовинску целину број 1 и који преузму продајну документацију. Профактура се може преузети сваког радног дана у периоду од 09 до 13 часова у просторијама стечајног </w:t>
      </w:r>
      <w:r>
        <w:rPr>
          <w:rFonts w:hint="default" w:ascii="Times New Roman" w:hAnsi="Times New Roman" w:cs="Times New Roman"/>
          <w:color w:val="auto"/>
          <w:sz w:val="24"/>
          <w:szCs w:val="24"/>
        </w:rPr>
        <w:t>управника у Нишу ул.</w:t>
      </w:r>
      <w:r>
        <w:rPr>
          <w:rFonts w:hint="default" w:ascii="Times New Roman" w:hAnsi="Times New Roman" w:cs="Times New Roman"/>
          <w:color w:val="auto"/>
          <w:sz w:val="24"/>
          <w:szCs w:val="24"/>
          <w:lang w:val="sr-Cyrl-CS" w:eastAsia="sr-Latn-CS"/>
        </w:rPr>
        <w:t xml:space="preserve"> </w:t>
      </w:r>
      <w:r>
        <w:rPr>
          <w:rFonts w:hint="default" w:ascii="Times New Roman" w:hAnsi="Times New Roman" w:cs="Times New Roman"/>
          <w:color w:val="auto"/>
          <w:sz w:val="24"/>
          <w:szCs w:val="24"/>
          <w:lang w:val="sr-Cyrl-RS" w:eastAsia="sr-Latn-CS"/>
        </w:rPr>
        <w:t>Генерала Милојка Лешјанина број 17</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sr-Cyrl-CS"/>
        </w:rPr>
        <w:t xml:space="preserve"> уз обавезну најаву стечајном управнику или писаним захтевом на адресу електронске поште: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"mailto:unovcenje@gmail.com" </w:instrText>
      </w:r>
      <w:r>
        <w:rPr>
          <w:rFonts w:hint="default" w:ascii="Times New Roman" w:hAnsi="Times New Roman" w:cs="Times New Roman"/>
          <w:color w:val="auto"/>
          <w:sz w:val="24"/>
          <w:szCs w:val="24"/>
        </w:rPr>
        <w:fldChar w:fldCharType="separate"/>
      </w:r>
      <w:r>
        <w:rPr>
          <w:rStyle w:val="7"/>
          <w:rFonts w:hint="default" w:ascii="Times New Roman" w:hAnsi="Times New Roman" w:cs="Times New Roman"/>
          <w:color w:val="auto"/>
          <w:sz w:val="24"/>
          <w:szCs w:val="24"/>
        </w:rPr>
        <w:t>unovcenje@gmail.com</w:t>
      </w:r>
      <w:r>
        <w:rPr>
          <w:rStyle w:val="7"/>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sr-Cyrl-CS"/>
        </w:rPr>
        <w:t xml:space="preserve">. </w:t>
      </w:r>
      <w:r>
        <w:rPr>
          <w:rFonts w:hint="default" w:ascii="Times New Roman" w:hAnsi="Times New Roman" w:cs="Times New Roman"/>
          <w:color w:val="auto"/>
          <w:sz w:val="24"/>
          <w:szCs w:val="24"/>
        </w:rPr>
        <w:t xml:space="preserve">Рок за </w:t>
      </w:r>
      <w:r>
        <w:rPr>
          <w:rFonts w:hint="default" w:ascii="Times New Roman" w:hAnsi="Times New Roman" w:cs="Times New Roman"/>
          <w:color w:val="auto"/>
          <w:sz w:val="24"/>
          <w:szCs w:val="24"/>
          <w:lang w:val="sr-Cyrl-CS"/>
        </w:rPr>
        <w:t xml:space="preserve">преузимање профактуре и </w:t>
      </w:r>
      <w:r>
        <w:rPr>
          <w:rFonts w:hint="default" w:ascii="Times New Roman" w:hAnsi="Times New Roman" w:cs="Times New Roman"/>
          <w:color w:val="auto"/>
          <w:sz w:val="24"/>
          <w:szCs w:val="24"/>
        </w:rPr>
        <w:t xml:space="preserve">откуп продајне документације је </w:t>
      </w:r>
      <w:r>
        <w:rPr>
          <w:rFonts w:hint="default" w:ascii="Times New Roman" w:hAnsi="Times New Roman" w:cs="Times New Roman"/>
          <w:b/>
          <w:bCs/>
          <w:color w:val="auto"/>
          <w:sz w:val="24"/>
          <w:szCs w:val="24"/>
          <w:lang w:val="sr-Cyrl-RS"/>
        </w:rPr>
        <w:t>22.01.2024</w:t>
      </w:r>
      <w:r>
        <w:rPr>
          <w:rFonts w:hint="default" w:ascii="Times New Roman" w:hAnsi="Times New Roman" w:cs="Times New Roman"/>
          <w:b/>
          <w:bCs/>
          <w:color w:val="auto"/>
          <w:sz w:val="24"/>
          <w:szCs w:val="24"/>
          <w:lang w:val="sr-Cyrl-CS"/>
        </w:rPr>
        <w:t>.</w:t>
      </w:r>
      <w:r>
        <w:rPr>
          <w:rFonts w:hint="default" w:ascii="Times New Roman" w:hAnsi="Times New Roman" w:cs="Times New Roman"/>
          <w:bCs/>
          <w:color w:val="auto"/>
          <w:sz w:val="24"/>
          <w:szCs w:val="24"/>
          <w:lang w:val="sr-Cyrl-CS"/>
        </w:rPr>
        <w:t xml:space="preserve"> </w:t>
      </w:r>
      <w:r>
        <w:rPr>
          <w:rFonts w:hint="default" w:ascii="Times New Roman" w:hAnsi="Times New Roman" w:cs="Times New Roman"/>
          <w:bCs/>
          <w:color w:val="auto"/>
          <w:sz w:val="24"/>
          <w:szCs w:val="24"/>
        </w:rPr>
        <w:t xml:space="preserve">године </w:t>
      </w:r>
      <w:r>
        <w:rPr>
          <w:rFonts w:hint="default" w:ascii="Times New Roman" w:hAnsi="Times New Roman" w:cs="Times New Roman"/>
          <w:bCs/>
          <w:color w:val="auto"/>
          <w:sz w:val="24"/>
          <w:szCs w:val="24"/>
          <w:lang w:val="sr-Cyrl-CS"/>
        </w:rPr>
        <w:t>до 13:00 часова.</w:t>
      </w:r>
      <w:r>
        <w:rPr>
          <w:rFonts w:hint="default" w:ascii="Times New Roman" w:hAnsi="Times New Roman" w:cs="Times New Roman"/>
          <w:color w:val="auto"/>
          <w:sz w:val="24"/>
          <w:szCs w:val="24"/>
          <w:lang w:val="sr-Cyrl-CS"/>
        </w:rPr>
        <w:t xml:space="preserve"> Продајна документација се, по добијању профактуре и извршене уплате, може преузети у просторијама стечајног </w:t>
      </w:r>
      <w:r>
        <w:rPr>
          <w:rFonts w:hint="default" w:ascii="Times New Roman" w:hAnsi="Times New Roman" w:cs="Times New Roman"/>
          <w:color w:val="auto"/>
          <w:sz w:val="24"/>
          <w:szCs w:val="24"/>
        </w:rPr>
        <w:t>управника у Нишу ул.</w:t>
      </w:r>
      <w:r>
        <w:rPr>
          <w:rFonts w:hint="default" w:ascii="Times New Roman" w:hAnsi="Times New Roman" w:cs="Times New Roman"/>
          <w:color w:val="auto"/>
          <w:sz w:val="24"/>
          <w:szCs w:val="24"/>
          <w:lang w:val="sr-Cyrl-CS" w:eastAsia="sr-Latn-CS"/>
        </w:rPr>
        <w:t xml:space="preserve"> </w:t>
      </w:r>
      <w:r>
        <w:rPr>
          <w:rFonts w:hint="default" w:ascii="Times New Roman" w:hAnsi="Times New Roman" w:cs="Times New Roman"/>
          <w:color w:val="auto"/>
          <w:sz w:val="24"/>
          <w:szCs w:val="24"/>
          <w:lang w:val="sr-Cyrl-RS" w:eastAsia="sr-Latn-CS"/>
        </w:rPr>
        <w:t>Генерала Милојка Лешјанина број 17</w:t>
      </w:r>
      <w:r>
        <w:rPr>
          <w:rFonts w:hint="default" w:ascii="Times New Roman" w:hAnsi="Times New Roman" w:cs="Times New Roman"/>
          <w:bCs/>
          <w:color w:val="auto"/>
          <w:sz w:val="24"/>
          <w:szCs w:val="24"/>
        </w:rPr>
        <w:t>;</w:t>
      </w:r>
    </w:p>
    <w:p>
      <w:pPr>
        <w:numPr>
          <w:ilvl w:val="0"/>
          <w:numId w:val="1"/>
        </w:numPr>
        <w:tabs>
          <w:tab w:val="clear" w:pos="720"/>
        </w:tabs>
        <w:ind w:left="0" w:leftChars="0" w:firstLine="0" w:firstLineChars="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 xml:space="preserve">уплате депозит на текући рачун стечајног дужника бр: </w:t>
      </w:r>
      <w:r>
        <w:rPr>
          <w:rStyle w:val="9"/>
          <w:rFonts w:hint="default" w:ascii="Times New Roman" w:hAnsi="Times New Roman" w:cs="Times New Roman"/>
          <w:b w:val="0"/>
          <w:color w:val="auto"/>
          <w:sz w:val="24"/>
          <w:szCs w:val="24"/>
        </w:rPr>
        <w:t>160-6000001626839-87</w:t>
      </w:r>
      <w:r>
        <w:rPr>
          <w:rStyle w:val="9"/>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sr-Cyrl-CS"/>
        </w:rPr>
        <w:t xml:space="preserve">код </w:t>
      </w:r>
      <w:r>
        <w:rPr>
          <w:rFonts w:hint="default" w:ascii="Times New Roman" w:hAnsi="Times New Roman" w:cs="Times New Roman"/>
          <w:color w:val="auto"/>
          <w:sz w:val="24"/>
          <w:szCs w:val="24"/>
          <w:lang w:val="sr-Latn-RS"/>
        </w:rPr>
        <w:t>Banca Intesa</w:t>
      </w:r>
      <w:r>
        <w:rPr>
          <w:rFonts w:hint="default" w:ascii="Times New Roman" w:hAnsi="Times New Roman" w:cs="Times New Roman"/>
          <w:color w:val="auto"/>
          <w:sz w:val="24"/>
          <w:szCs w:val="24"/>
          <w:lang w:val="sr-Cyrl-CS"/>
        </w:rPr>
        <w:t xml:space="preserve">, или положе неопозиву првокласну банкарску гаранцију наплативу на први позив, најкасније до </w:t>
      </w:r>
      <w:r>
        <w:rPr>
          <w:rFonts w:hint="default" w:ascii="Times New Roman" w:hAnsi="Times New Roman" w:cs="Times New Roman"/>
          <w:b/>
          <w:bCs/>
          <w:color w:val="auto"/>
          <w:sz w:val="24"/>
          <w:szCs w:val="24"/>
          <w:lang w:val="sr-Cyrl-RS"/>
        </w:rPr>
        <w:t>25.01.2024</w:t>
      </w:r>
      <w:r>
        <w:rPr>
          <w:rFonts w:hint="default" w:ascii="Times New Roman" w:hAnsi="Times New Roman" w:cs="Times New Roman"/>
          <w:b/>
          <w:bCs/>
          <w:color w:val="auto"/>
          <w:sz w:val="24"/>
          <w:szCs w:val="24"/>
          <w:lang w:val="sr-Cyrl-CS"/>
        </w:rPr>
        <w:t>.</w:t>
      </w:r>
      <w:r>
        <w:rPr>
          <w:rFonts w:hint="default" w:ascii="Times New Roman" w:hAnsi="Times New Roman" w:cs="Times New Roman"/>
          <w:color w:val="auto"/>
          <w:sz w:val="24"/>
          <w:szCs w:val="24"/>
          <w:lang w:val="sr-Cyrl-CS"/>
        </w:rPr>
        <w:t xml:space="preserve"> године. У случају да се као депозит положи првокласна банкарска гаранција, оригинал </w:t>
      </w:r>
      <w:r>
        <w:rPr>
          <w:rFonts w:hint="default" w:ascii="Times New Roman" w:hAnsi="Times New Roman" w:cs="Times New Roman"/>
          <w:color w:val="auto"/>
          <w:sz w:val="24"/>
          <w:szCs w:val="24"/>
        </w:rPr>
        <w:t>се</w:t>
      </w:r>
      <w:r>
        <w:rPr>
          <w:rFonts w:hint="default" w:ascii="Times New Roman" w:hAnsi="Times New Roman" w:cs="Times New Roman"/>
          <w:color w:val="auto"/>
          <w:sz w:val="24"/>
          <w:szCs w:val="24"/>
          <w:lang w:val="sr-Cyrl-CS"/>
        </w:rPr>
        <w:t xml:space="preserve"> мора  доставити </w:t>
      </w:r>
      <w:r>
        <w:rPr>
          <w:rFonts w:hint="default" w:ascii="Times New Roman" w:hAnsi="Times New Roman" w:cs="Times New Roman"/>
          <w:color w:val="auto"/>
          <w:sz w:val="24"/>
          <w:szCs w:val="24"/>
        </w:rPr>
        <w:t xml:space="preserve"> искључиво лично </w:t>
      </w:r>
      <w:r>
        <w:rPr>
          <w:rFonts w:hint="default" w:ascii="Times New Roman" w:hAnsi="Times New Roman" w:cs="Times New Roman"/>
          <w:color w:val="auto"/>
          <w:sz w:val="24"/>
          <w:szCs w:val="24"/>
          <w:lang w:val="sr-Cyrl-CS"/>
        </w:rPr>
        <w:t xml:space="preserve">стечајном управнику. Стечајни управник ће по пријему извршити проверу банкарске гаранције. Банкарска гаранција мора имати рок важења до </w:t>
      </w:r>
      <w:r>
        <w:rPr>
          <w:rFonts w:hint="default" w:ascii="Times New Roman" w:hAnsi="Times New Roman" w:cs="Times New Roman"/>
          <w:b/>
          <w:bCs/>
          <w:color w:val="auto"/>
          <w:sz w:val="24"/>
          <w:szCs w:val="24"/>
          <w:lang w:val="sr-Cyrl-RS"/>
        </w:rPr>
        <w:t>30.04.2024</w:t>
      </w:r>
      <w:r>
        <w:rPr>
          <w:rFonts w:hint="default" w:ascii="Times New Roman" w:hAnsi="Times New Roman" w:cs="Times New Roman"/>
          <w:b/>
          <w:bCs/>
          <w:color w:val="auto"/>
          <w:sz w:val="24"/>
          <w:szCs w:val="24"/>
          <w:lang w:val="sr-Cyrl-CS"/>
        </w:rPr>
        <w:t>.</w:t>
      </w:r>
      <w:r>
        <w:rPr>
          <w:rFonts w:hint="default" w:ascii="Times New Roman" w:hAnsi="Times New Roman" w:cs="Times New Roman"/>
          <w:color w:val="auto"/>
          <w:sz w:val="24"/>
          <w:szCs w:val="24"/>
          <w:lang w:val="sr-Cyrl-CS"/>
        </w:rPr>
        <w:t xml:space="preserve"> године. Доказ о полагању депозита заинтересовани купци достављају стечајном управнику најкасније на регистрацији за јавно надметање;</w:t>
      </w:r>
    </w:p>
    <w:p>
      <w:pPr>
        <w:numPr>
          <w:ilvl w:val="0"/>
          <w:numId w:val="1"/>
        </w:numPr>
        <w:tabs>
          <w:tab w:val="clear" w:pos="720"/>
        </w:tabs>
        <w:ind w:left="0" w:leftChars="0" w:firstLine="0" w:firstLineChars="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потпишу изјаву о губитку права на повраћај депозита, односно о сагласности да ће банкарска гаранција бити наплаћена, у прописаним случајевима. Изјава чини саставни део продајне документације;</w:t>
      </w:r>
    </w:p>
    <w:p>
      <w:pPr>
        <w:numPr>
          <w:ilvl w:val="0"/>
          <w:numId w:val="1"/>
        </w:numPr>
        <w:tabs>
          <w:tab w:val="clear" w:pos="720"/>
        </w:tabs>
        <w:ind w:left="0" w:leftChars="0" w:firstLine="0" w:firstLineChars="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се региструју као учесник на јавном надметању.</w:t>
      </w:r>
    </w:p>
    <w:p>
      <w:pPr>
        <w:ind w:firstLine="360"/>
        <w:jc w:val="both"/>
        <w:rPr>
          <w:rFonts w:hint="default" w:ascii="Times New Roman" w:hAnsi="Times New Roman" w:cs="Times New Roman"/>
          <w:color w:val="auto"/>
          <w:sz w:val="24"/>
          <w:szCs w:val="24"/>
          <w:lang w:val="sr-Cyrl-CS"/>
        </w:rPr>
      </w:pPr>
      <w:bookmarkStart w:id="0" w:name="_GoBack"/>
      <w:bookmarkEnd w:id="0"/>
      <w:r>
        <w:rPr>
          <w:rFonts w:hint="default" w:ascii="Times New Roman" w:hAnsi="Times New Roman" w:cs="Times New Roman"/>
          <w:color w:val="auto"/>
          <w:sz w:val="24"/>
          <w:szCs w:val="24"/>
          <w:lang w:val="sr-Cyrl-CS"/>
        </w:rPr>
        <w:t xml:space="preserve">Имовина из имовинске целине 1 се купује у виђеном стању и може се разгледати у </w:t>
      </w:r>
      <w:r>
        <w:rPr>
          <w:rFonts w:hint="default" w:ascii="Times New Roman" w:hAnsi="Times New Roman" w:cs="Times New Roman"/>
          <w:color w:val="auto"/>
          <w:sz w:val="24"/>
          <w:szCs w:val="24"/>
          <w:lang w:val="sr-Cyrl-RS"/>
        </w:rPr>
        <w:t>Жучу и Бабици код Куршумлије</w:t>
      </w:r>
      <w:r>
        <w:rPr>
          <w:rFonts w:hint="default" w:ascii="Times New Roman" w:hAnsi="Times New Roman" w:cs="Times New Roman"/>
          <w:color w:val="auto"/>
          <w:sz w:val="24"/>
          <w:szCs w:val="24"/>
          <w:lang w:val="sr-Cyrl-CS"/>
        </w:rPr>
        <w:t xml:space="preserve">, након откупа продајне документације, сваким радним даном од 9:00 до 13:00 часова, а најкасније до </w:t>
      </w:r>
      <w:r>
        <w:rPr>
          <w:rFonts w:hint="default" w:ascii="Times New Roman" w:hAnsi="Times New Roman" w:cs="Times New Roman"/>
          <w:b/>
          <w:bCs/>
          <w:color w:val="auto"/>
          <w:sz w:val="24"/>
          <w:szCs w:val="24"/>
          <w:lang w:val="sr-Cyrl-RS"/>
        </w:rPr>
        <w:t>22.01.2024</w:t>
      </w:r>
      <w:r>
        <w:rPr>
          <w:rFonts w:hint="default" w:ascii="Times New Roman" w:hAnsi="Times New Roman" w:cs="Times New Roman"/>
          <w:b/>
          <w:bCs/>
          <w:color w:val="auto"/>
          <w:sz w:val="24"/>
          <w:szCs w:val="24"/>
          <w:lang w:val="sr-Cyrl-CS"/>
        </w:rPr>
        <w:t>.</w:t>
      </w:r>
      <w:r>
        <w:rPr>
          <w:rFonts w:hint="default" w:ascii="Times New Roman" w:hAnsi="Times New Roman" w:cs="Times New Roman"/>
          <w:color w:val="auto"/>
          <w:sz w:val="24"/>
          <w:szCs w:val="24"/>
          <w:lang w:val="sr-Cyrl-CS"/>
        </w:rPr>
        <w:t xml:space="preserve">  године уз претходну најаву стечајном управнику најмање један дан пре разгледања.</w:t>
      </w:r>
    </w:p>
    <w:p>
      <w:pPr>
        <w:ind w:firstLine="360"/>
        <w:jc w:val="both"/>
        <w:rPr>
          <w:rFonts w:hint="default" w:ascii="Times New Roman" w:hAnsi="Times New Roman" w:cs="Times New Roman"/>
          <w:color w:val="auto"/>
          <w:sz w:val="24"/>
          <w:szCs w:val="24"/>
          <w:lang w:val="sr-Cyrl-BA"/>
        </w:rPr>
      </w:pPr>
      <w:r>
        <w:rPr>
          <w:rFonts w:hint="default" w:ascii="Times New Roman" w:hAnsi="Times New Roman" w:cs="Times New Roman"/>
          <w:color w:val="auto"/>
          <w:sz w:val="24"/>
          <w:szCs w:val="24"/>
          <w:lang w:val="sr-Cyrl-CS"/>
        </w:rPr>
        <w:t>Након уплате депозита</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lang w:val="sr-Cyrl-CS"/>
        </w:rPr>
        <w:t xml:space="preserve"> а најкасније </w:t>
      </w:r>
      <w:r>
        <w:rPr>
          <w:rFonts w:hint="default" w:ascii="Times New Roman" w:hAnsi="Times New Roman" w:cs="Times New Roman"/>
          <w:b/>
          <w:bCs/>
          <w:color w:val="auto"/>
          <w:sz w:val="24"/>
          <w:szCs w:val="24"/>
          <w:lang w:val="sr-Cyrl-RS"/>
        </w:rPr>
        <w:t>25.01.2024</w:t>
      </w:r>
      <w:r>
        <w:rPr>
          <w:rFonts w:hint="default" w:ascii="Times New Roman" w:hAnsi="Times New Roman" w:cs="Times New Roman"/>
          <w:b/>
          <w:bCs/>
          <w:color w:val="auto"/>
          <w:sz w:val="24"/>
          <w:szCs w:val="24"/>
          <w:lang w:val="sr-Cyrl-CS"/>
        </w:rPr>
        <w:t>.</w:t>
      </w:r>
      <w:r>
        <w:rPr>
          <w:rFonts w:hint="default" w:ascii="Times New Roman" w:hAnsi="Times New Roman" w:cs="Times New Roman"/>
          <w:color w:val="auto"/>
          <w:sz w:val="24"/>
          <w:szCs w:val="24"/>
          <w:lang w:val="sr-Cyrl-CS"/>
        </w:rPr>
        <w:t xml:space="preserve"> године, потенцијални купци, ради правовремене евиденције, морају предати </w:t>
      </w:r>
      <w:r>
        <w:rPr>
          <w:rFonts w:hint="default" w:ascii="Times New Roman" w:hAnsi="Times New Roman" w:cs="Times New Roman"/>
          <w:color w:val="auto"/>
          <w:sz w:val="24"/>
          <w:szCs w:val="24"/>
        </w:rPr>
        <w:t>стечајном управнику</w:t>
      </w:r>
      <w:r>
        <w:rPr>
          <w:rFonts w:hint="default" w:ascii="Times New Roman" w:hAnsi="Times New Roman" w:cs="Times New Roman"/>
          <w:color w:val="auto"/>
          <w:sz w:val="24"/>
          <w:szCs w:val="24"/>
          <w:lang w:val="sr-Cyrl-CS"/>
        </w:rPr>
        <w:t>:</w:t>
      </w:r>
      <w:r>
        <w:rPr>
          <w:rFonts w:hint="default" w:ascii="Times New Roman" w:hAnsi="Times New Roman" w:cs="Times New Roman"/>
          <w:color w:val="auto"/>
          <w:sz w:val="24"/>
          <w:szCs w:val="24"/>
          <w:lang w:val="sr-Cyrl-BA"/>
        </w:rPr>
        <w:t xml:space="preserve"> 1. Попуњен </w:t>
      </w:r>
      <w:r>
        <w:rPr>
          <w:rFonts w:hint="default" w:ascii="Times New Roman" w:hAnsi="Times New Roman" w:cs="Times New Roman"/>
          <w:color w:val="auto"/>
          <w:sz w:val="24"/>
          <w:szCs w:val="24"/>
          <w:lang w:val="sr-Cyrl-CS"/>
        </w:rPr>
        <w:t>образац пријаве за учешће</w:t>
      </w:r>
      <w:r>
        <w:rPr>
          <w:rFonts w:hint="default" w:ascii="Times New Roman" w:hAnsi="Times New Roman" w:cs="Times New Roman"/>
          <w:color w:val="auto"/>
          <w:sz w:val="24"/>
          <w:szCs w:val="24"/>
          <w:lang w:val="sr-Cyrl-BA"/>
        </w:rPr>
        <w:t xml:space="preserve"> на јавном надметању, 2. Доказ о уплати депозита или копију банкарске гаранције, 3. Потписану изјаву о губитку права на повраћај депозита, 4. </w:t>
      </w:r>
      <w:r>
        <w:rPr>
          <w:rFonts w:hint="default" w:ascii="Times New Roman" w:hAnsi="Times New Roman" w:cs="Times New Roman"/>
          <w:color w:val="auto"/>
          <w:sz w:val="24"/>
          <w:szCs w:val="24"/>
          <w:lang w:val="sr-Cyrl-CS"/>
        </w:rPr>
        <w:t>Извод из регистра привредних субјеката или решење о упису у Регистар привредних субјеката, 5. Оверен ОП образац (ако се као потенцијални купац пријављује правно лице)</w:t>
      </w:r>
      <w:r>
        <w:rPr>
          <w:rFonts w:hint="default" w:ascii="Times New Roman" w:hAnsi="Times New Roman" w:cs="Times New Roman"/>
          <w:color w:val="auto"/>
          <w:sz w:val="24"/>
          <w:szCs w:val="24"/>
          <w:lang w:val="sr-Cyrl-BA"/>
        </w:rPr>
        <w:t xml:space="preserve">, 6. Овлашћење за заступање оверено код нотара, уколико јавном надметању не присуствује потенцијални купац лично (за физичка лица) или законски заступник (за правна лица). </w:t>
      </w:r>
    </w:p>
    <w:p>
      <w:pPr>
        <w:ind w:firstLine="360"/>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sr-Cyrl-CS"/>
        </w:rPr>
        <w:t xml:space="preserve">Јавно надметање одржаће се дана </w:t>
      </w:r>
      <w:r>
        <w:rPr>
          <w:rFonts w:hint="default" w:ascii="Times New Roman" w:hAnsi="Times New Roman" w:cs="Times New Roman"/>
          <w:b/>
          <w:color w:val="auto"/>
          <w:sz w:val="24"/>
          <w:szCs w:val="24"/>
          <w:lang w:val="sr-Cyrl-RS"/>
        </w:rPr>
        <w:t>25</w:t>
      </w:r>
      <w:r>
        <w:rPr>
          <w:rFonts w:hint="default" w:ascii="Times New Roman" w:hAnsi="Times New Roman" w:cs="Times New Roman"/>
          <w:b/>
          <w:bCs/>
          <w:color w:val="auto"/>
          <w:sz w:val="24"/>
          <w:szCs w:val="24"/>
          <w:lang w:val="sr-Cyrl-RS"/>
        </w:rPr>
        <w:t>.01.2024</w:t>
      </w:r>
      <w:r>
        <w:rPr>
          <w:rFonts w:hint="default" w:ascii="Times New Roman" w:hAnsi="Times New Roman" w:cs="Times New Roman"/>
          <w:b/>
          <w:bCs/>
          <w:color w:val="auto"/>
          <w:sz w:val="24"/>
          <w:szCs w:val="24"/>
          <w:lang w:val="sr-Cyrl-CS"/>
        </w:rPr>
        <w:t>.</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lang w:val="sr-Cyrl-CS"/>
        </w:rPr>
        <w:t>године у 1</w:t>
      </w:r>
      <w:r>
        <w:rPr>
          <w:rFonts w:hint="default" w:ascii="Times New Roman" w:hAnsi="Times New Roman" w:cs="Times New Roman"/>
          <w:b/>
          <w:color w:val="auto"/>
          <w:sz w:val="24"/>
          <w:szCs w:val="24"/>
          <w:lang w:val="sr-Cyrl-RS"/>
        </w:rPr>
        <w:t>1</w:t>
      </w:r>
      <w:r>
        <w:rPr>
          <w:rFonts w:hint="default" w:ascii="Times New Roman" w:hAnsi="Times New Roman" w:cs="Times New Roman"/>
          <w:b/>
          <w:color w:val="auto"/>
          <w:sz w:val="24"/>
          <w:szCs w:val="24"/>
          <w:lang w:val="sr-Cyrl-CS"/>
        </w:rPr>
        <w:t xml:space="preserve">:00 часова на следећој адреси: </w:t>
      </w:r>
      <w:r>
        <w:rPr>
          <w:rFonts w:hint="default" w:ascii="Times New Roman" w:hAnsi="Times New Roman" w:cs="Times New Roman"/>
          <w:b/>
          <w:color w:val="auto"/>
          <w:sz w:val="24"/>
          <w:szCs w:val="24"/>
          <w:lang w:val="sr-Cyrl-RS"/>
        </w:rPr>
        <w:t>Генерала Милојка Лешјанина број 17</w:t>
      </w:r>
      <w:r>
        <w:rPr>
          <w:rFonts w:hint="default" w:ascii="Times New Roman" w:hAnsi="Times New Roman" w:cs="Times New Roman"/>
          <w:b/>
          <w:color w:val="auto"/>
          <w:sz w:val="24"/>
          <w:szCs w:val="24"/>
          <w:lang w:val="sr-Cyrl-CS"/>
        </w:rPr>
        <w:t>, Ниш</w:t>
      </w:r>
      <w:r>
        <w:rPr>
          <w:rFonts w:hint="default" w:ascii="Times New Roman" w:hAnsi="Times New Roman" w:cs="Times New Roman"/>
          <w:b/>
          <w:color w:val="auto"/>
          <w:sz w:val="24"/>
          <w:szCs w:val="24"/>
        </w:rPr>
        <w:t>.</w:t>
      </w:r>
    </w:p>
    <w:p>
      <w:pPr>
        <w:ind w:firstLine="360"/>
        <w:jc w:val="both"/>
        <w:rPr>
          <w:rFonts w:hint="default" w:ascii="Times New Roman" w:hAnsi="Times New Roman" w:cs="Times New Roman"/>
          <w:b/>
          <w:color w:val="auto"/>
          <w:sz w:val="24"/>
          <w:szCs w:val="24"/>
          <w:lang w:val="sr-Cyrl-CS"/>
        </w:rPr>
      </w:pPr>
      <w:r>
        <w:rPr>
          <w:rFonts w:hint="default" w:ascii="Times New Roman" w:hAnsi="Times New Roman" w:cs="Times New Roman"/>
          <w:b/>
          <w:color w:val="auto"/>
          <w:sz w:val="24"/>
          <w:szCs w:val="24"/>
          <w:lang w:val="sr-Cyrl-CS"/>
        </w:rPr>
        <w:t xml:space="preserve">Регистрација учесника почиње 2 сата пре почетка јавног надметања, а завршава се 10 минута пре почетка јавног надметања, односно у периоду од </w:t>
      </w:r>
      <w:r>
        <w:rPr>
          <w:rFonts w:hint="default" w:ascii="Times New Roman" w:hAnsi="Times New Roman" w:cs="Times New Roman"/>
          <w:b/>
          <w:color w:val="auto"/>
          <w:sz w:val="24"/>
          <w:szCs w:val="24"/>
          <w:lang w:val="sr-Cyrl-RS"/>
        </w:rPr>
        <w:t>9</w:t>
      </w:r>
      <w:r>
        <w:rPr>
          <w:rFonts w:hint="default" w:ascii="Times New Roman" w:hAnsi="Times New Roman" w:cs="Times New Roman"/>
          <w:b/>
          <w:color w:val="auto"/>
          <w:sz w:val="24"/>
          <w:szCs w:val="24"/>
          <w:lang w:val="sr-Cyrl-CS"/>
        </w:rPr>
        <w:t xml:space="preserve">:00 до </w:t>
      </w:r>
      <w:r>
        <w:rPr>
          <w:rFonts w:hint="default" w:ascii="Times New Roman" w:hAnsi="Times New Roman" w:cs="Times New Roman"/>
          <w:b/>
          <w:color w:val="auto"/>
          <w:sz w:val="24"/>
          <w:szCs w:val="24"/>
          <w:lang w:val="sr-Cyrl-RS"/>
        </w:rPr>
        <w:t>10</w:t>
      </w:r>
      <w:r>
        <w:rPr>
          <w:rFonts w:hint="default" w:ascii="Times New Roman" w:hAnsi="Times New Roman" w:cs="Times New Roman"/>
          <w:b/>
          <w:color w:val="auto"/>
          <w:sz w:val="24"/>
          <w:szCs w:val="24"/>
          <w:lang w:val="sr-Cyrl-CS"/>
        </w:rPr>
        <w:t>:50 часова, на  истој адреси.</w:t>
      </w:r>
    </w:p>
    <w:p>
      <w:pPr>
        <w:ind w:firstLine="36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Стечајни управник спроводи јавно надметање тако што:</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Региструје лица која имају право учешћа на јавном надметању (имају овлашћења оверена код нотара или су лично присутни);</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Отвара јавно надметање упознајући учеснике са правилима надметања;</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Оглашава имовину која се нуди на продају и оглашава почетну цену;</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Позива учеснике  да прихвате почетну цену и сваку наредну цену према унапред предвиђеном увећању цене,</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Одржава ред на јавном надметању;</w:t>
      </w:r>
    </w:p>
    <w:p>
      <w:pPr>
        <w:numPr>
          <w:ilvl w:val="0"/>
          <w:numId w:val="2"/>
        </w:numPr>
        <w:tabs>
          <w:tab w:val="left" w:pos="0"/>
          <w:tab w:val="clear" w:pos="720"/>
        </w:tabs>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Проглашава за купца учесника који је прихватио највишу понуђену цену;</w:t>
      </w:r>
    </w:p>
    <w:p>
      <w:pPr>
        <w:numPr>
          <w:ilvl w:val="0"/>
          <w:numId w:val="2"/>
        </w:numPr>
        <w:tabs>
          <w:tab w:val="left" w:pos="0"/>
          <w:tab w:val="clear" w:pos="720"/>
        </w:tabs>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Потписује записник.</w:t>
      </w:r>
    </w:p>
    <w:p>
      <w:pPr>
        <w:ind w:firstLine="36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pPr>
        <w:ind w:firstLine="36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15 дана од дана потписивања купопродајног уговора.</w:t>
      </w:r>
    </w:p>
    <w:p>
      <w:pPr>
        <w:ind w:firstLine="36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lang w:val="sr-Cyrl-CS"/>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w:t>
      </w:r>
      <w:r>
        <w:rPr>
          <w:rFonts w:hint="default" w:ascii="Times New Roman" w:hAnsi="Times New Roman" w:cs="Times New Roman"/>
          <w:color w:val="auto"/>
          <w:sz w:val="24"/>
          <w:szCs w:val="24"/>
        </w:rPr>
        <w:t xml:space="preserve"> који у том случају има иста права и обавезе као проглашени купац</w:t>
      </w:r>
      <w:r>
        <w:rPr>
          <w:rFonts w:hint="default" w:ascii="Times New Roman" w:hAnsi="Times New Roman" w:cs="Times New Roman"/>
          <w:color w:val="auto"/>
          <w:sz w:val="24"/>
          <w:szCs w:val="24"/>
          <w:lang w:val="sr-Cyrl-CS"/>
        </w:rPr>
        <w:t>.</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sr-Cyrl-CS"/>
        </w:rPr>
        <w:t xml:space="preserve">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w:t>
      </w:r>
    </w:p>
    <w:p>
      <w:pPr>
        <w:spacing w:before="100" w:beforeAutospacing="1" w:after="100" w:afterAutospacing="1"/>
        <w:ind w:firstLine="360"/>
        <w:contextualSpacing/>
        <w:jc w:val="both"/>
        <w:rPr>
          <w:rFonts w:hint="default" w:ascii="Times New Roman" w:hAnsi="Times New Roman" w:cs="Times New Roman"/>
          <w:b/>
          <w:iCs/>
          <w:color w:val="auto"/>
          <w:sz w:val="24"/>
          <w:szCs w:val="24"/>
        </w:rPr>
      </w:pPr>
      <w:r>
        <w:rPr>
          <w:rFonts w:hint="default" w:ascii="Times New Roman" w:hAnsi="Times New Roman" w:cs="Times New Roman"/>
          <w:color w:val="auto"/>
          <w:sz w:val="24"/>
          <w:szCs w:val="24"/>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завршетка јавног надметања. </w:t>
      </w:r>
      <w:r>
        <w:rPr>
          <w:rFonts w:hint="default" w:ascii="Times New Roman" w:hAnsi="Times New Roman" w:cs="Times New Roman"/>
          <w:iCs/>
          <w:color w:val="auto"/>
          <w:sz w:val="24"/>
          <w:szCs w:val="24"/>
          <w:lang w:val="ru-RU"/>
        </w:rPr>
        <w:t>Уплатилац депозита губи право на повраћај депозита у складу са Изјавом о губитку права на повраћај депозита</w:t>
      </w:r>
      <w:r>
        <w:rPr>
          <w:rFonts w:hint="default" w:ascii="Times New Roman" w:hAnsi="Times New Roman" w:cs="Times New Roman"/>
          <w:b/>
          <w:iCs/>
          <w:color w:val="auto"/>
          <w:sz w:val="24"/>
          <w:szCs w:val="24"/>
          <w:lang w:val="ru-RU"/>
        </w:rPr>
        <w:t>.</w:t>
      </w:r>
    </w:p>
    <w:p>
      <w:pPr>
        <w:ind w:firstLine="3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sr-Cyrl-CS"/>
        </w:rPr>
        <w:t>Стечајни дужник је у систему ПДВ-а. Порезе и трошкове, који произлазе из закљученог купопродајног уговора, укључујући и трошкове на име сачињавања односно овере уговора, у целости сноси купац.</w:t>
      </w:r>
    </w:p>
    <w:p>
      <w:pPr>
        <w:ind w:firstLine="360"/>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sr-Cyrl-CS"/>
        </w:rPr>
        <w:t xml:space="preserve"> проглашеном купцу банкарска гаранција ће бити наплаћена у року предвиђеним огласом</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sr-Cyrl-CS"/>
        </w:rPr>
        <w:t xml:space="preserve"> односно депозит ће бити задржан до доношења одлуке Комисије за заштиту конкуренције</w:t>
      </w:r>
      <w:r>
        <w:rPr>
          <w:rFonts w:hint="default" w:ascii="Times New Roman" w:hAnsi="Times New Roman" w:cs="Times New Roman"/>
          <w:color w:val="auto"/>
          <w:sz w:val="24"/>
          <w:szCs w:val="24"/>
        </w:rPr>
        <w:t>.</w:t>
      </w:r>
    </w:p>
    <w:p>
      <w:pPr>
        <w:ind w:firstLine="360"/>
        <w:jc w:val="both"/>
        <w:rPr>
          <w:rFonts w:hint="default" w:ascii="Times New Roman" w:hAnsi="Times New Roman" w:cs="Times New Roman"/>
          <w:color w:val="auto"/>
          <w:sz w:val="24"/>
          <w:szCs w:val="24"/>
          <w:lang w:val="sr-Cyrl-CS"/>
        </w:rPr>
      </w:pPr>
      <w:r>
        <w:rPr>
          <w:rFonts w:hint="default" w:ascii="Times New Roman" w:hAnsi="Times New Roman" w:cs="Times New Roman"/>
          <w:color w:val="auto"/>
          <w:sz w:val="24"/>
          <w:szCs w:val="24"/>
        </w:rPr>
        <w:t>Стечајни управник</w:t>
      </w:r>
      <w:r>
        <w:rPr>
          <w:rFonts w:hint="default" w:ascii="Times New Roman" w:hAnsi="Times New Roman" w:cs="Times New Roman"/>
          <w:color w:val="auto"/>
          <w:sz w:val="24"/>
          <w:szCs w:val="24"/>
          <w:lang w:val="sr-Cyrl-CS"/>
        </w:rPr>
        <w:t>:</w:t>
      </w:r>
      <w:r>
        <w:rPr>
          <w:rFonts w:hint="default" w:ascii="Times New Roman" w:hAnsi="Times New Roman" w:cs="Times New Roman"/>
          <w:color w:val="auto"/>
          <w:sz w:val="24"/>
          <w:szCs w:val="24"/>
          <w:lang w:val="ru-RU"/>
        </w:rPr>
        <w:t xml:space="preserve"> Раица Милићевић</w:t>
      </w:r>
      <w:r>
        <w:rPr>
          <w:rFonts w:hint="default" w:ascii="Times New Roman" w:hAnsi="Times New Roman" w:cs="Times New Roman"/>
          <w:color w:val="auto"/>
          <w:sz w:val="24"/>
          <w:szCs w:val="24"/>
          <w:lang w:val="sr-Cyrl-CS"/>
        </w:rPr>
        <w:t xml:space="preserve">, адреса: </w:t>
      </w:r>
      <w:r>
        <w:rPr>
          <w:rFonts w:hint="default" w:ascii="Times New Roman" w:hAnsi="Times New Roman" w:cs="Times New Roman"/>
          <w:color w:val="auto"/>
          <w:sz w:val="24"/>
          <w:szCs w:val="24"/>
        </w:rPr>
        <w:t>Ниш</w:t>
      </w:r>
      <w:r>
        <w:rPr>
          <w:rFonts w:hint="default" w:ascii="Times New Roman" w:hAnsi="Times New Roman" w:cs="Times New Roman"/>
          <w:color w:val="auto"/>
          <w:sz w:val="24"/>
          <w:szCs w:val="24"/>
          <w:lang w:val="sr-Cyrl-CS"/>
        </w:rPr>
        <w:t>,</w:t>
      </w:r>
      <w:r>
        <w:rPr>
          <w:rFonts w:hint="default" w:ascii="Times New Roman" w:hAnsi="Times New Roman" w:cs="Times New Roman"/>
          <w:color w:val="auto"/>
          <w:sz w:val="24"/>
          <w:szCs w:val="24"/>
        </w:rPr>
        <w:t xml:space="preserve"> ул.</w:t>
      </w:r>
      <w:r>
        <w:rPr>
          <w:rFonts w:hint="default" w:ascii="Times New Roman" w:hAnsi="Times New Roman" w:cs="Times New Roman"/>
          <w:color w:val="auto"/>
          <w:sz w:val="24"/>
          <w:szCs w:val="24"/>
          <w:lang w:val="sr-Cyrl-CS" w:eastAsia="sr-Latn-CS"/>
        </w:rPr>
        <w:t xml:space="preserve"> </w:t>
      </w:r>
      <w:r>
        <w:rPr>
          <w:rFonts w:hint="default" w:ascii="Times New Roman" w:hAnsi="Times New Roman" w:cs="Times New Roman"/>
          <w:color w:val="auto"/>
          <w:sz w:val="24"/>
          <w:szCs w:val="24"/>
          <w:lang w:val="sr-Cyrl-RS" w:eastAsia="sr-Latn-CS"/>
        </w:rPr>
        <w:t>Генерала Милојка Лешјанина број 17</w:t>
      </w:r>
      <w:r>
        <w:rPr>
          <w:rFonts w:hint="default" w:ascii="Times New Roman" w:hAnsi="Times New Roman" w:cs="Times New Roman"/>
          <w:color w:val="auto"/>
          <w:sz w:val="24"/>
          <w:szCs w:val="24"/>
          <w:lang w:val="sr-Cyrl-CS" w:eastAsia="sr-Latn-CS"/>
        </w:rPr>
        <w:t xml:space="preserve">, електронска пошта: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"mailto:unovcenje@gmail.com" </w:instrText>
      </w:r>
      <w:r>
        <w:rPr>
          <w:rFonts w:hint="default" w:ascii="Times New Roman" w:hAnsi="Times New Roman" w:cs="Times New Roman"/>
          <w:color w:val="auto"/>
          <w:sz w:val="24"/>
          <w:szCs w:val="24"/>
        </w:rPr>
        <w:fldChar w:fldCharType="separate"/>
      </w:r>
      <w:r>
        <w:rPr>
          <w:rStyle w:val="7"/>
          <w:rFonts w:hint="default" w:ascii="Times New Roman" w:hAnsi="Times New Roman" w:cs="Times New Roman"/>
          <w:color w:val="auto"/>
          <w:sz w:val="24"/>
          <w:szCs w:val="24"/>
        </w:rPr>
        <w:t>unovcenje@gmail.com</w:t>
      </w:r>
      <w:r>
        <w:rPr>
          <w:rStyle w:val="7"/>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sr-Cyrl-CS"/>
        </w:rPr>
        <w:t>контакт телефон: 063/456-320.</w:t>
      </w:r>
    </w:p>
    <w:p>
      <w:pPr>
        <w:jc w:val="both"/>
        <w:rPr>
          <w:rFonts w:hint="default" w:ascii="Times New Roman" w:hAnsi="Times New Roman" w:cs="Times New Roman"/>
          <w:color w:val="auto"/>
          <w:sz w:val="24"/>
          <w:szCs w:val="24"/>
          <w:lang w:val="ru-RU"/>
        </w:rPr>
      </w:pPr>
    </w:p>
    <w:sectPr>
      <w:pgSz w:w="12240" w:h="15840"/>
      <w:pgMar w:top="993" w:right="1440" w:bottom="2127"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howcard Gothic">
    <w:panose1 w:val="04020904020102020604"/>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A2B62"/>
    <w:multiLevelType w:val="multilevel"/>
    <w:tmpl w:val="0FFA2B62"/>
    <w:lvl w:ilvl="0" w:tentative="0">
      <w:start w:val="1"/>
      <w:numFmt w:val="decimal"/>
      <w:lvlText w:val="%1."/>
      <w:lvlJc w:val="left"/>
      <w:pPr>
        <w:tabs>
          <w:tab w:val="left" w:pos="720"/>
        </w:tabs>
        <w:ind w:left="720" w:hanging="360"/>
      </w:pPr>
      <w:rPr>
        <w:rFonts w:hint="default"/>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3C3E6D"/>
    <w:multiLevelType w:val="multilevel"/>
    <w:tmpl w:val="3A3C3E6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CB2"/>
    <w:rsid w:val="000D528C"/>
    <w:rsid w:val="00183F40"/>
    <w:rsid w:val="00190692"/>
    <w:rsid w:val="001A7612"/>
    <w:rsid w:val="001B2F07"/>
    <w:rsid w:val="001C6EA3"/>
    <w:rsid w:val="001E1601"/>
    <w:rsid w:val="001F5AA6"/>
    <w:rsid w:val="002233EC"/>
    <w:rsid w:val="002437B4"/>
    <w:rsid w:val="00245BFF"/>
    <w:rsid w:val="00271FD1"/>
    <w:rsid w:val="002C0069"/>
    <w:rsid w:val="002E1D77"/>
    <w:rsid w:val="00313869"/>
    <w:rsid w:val="00331D9E"/>
    <w:rsid w:val="00335EB0"/>
    <w:rsid w:val="00347377"/>
    <w:rsid w:val="00357758"/>
    <w:rsid w:val="00367059"/>
    <w:rsid w:val="003D2642"/>
    <w:rsid w:val="003E1EB7"/>
    <w:rsid w:val="004A2F2E"/>
    <w:rsid w:val="00511E44"/>
    <w:rsid w:val="005554F7"/>
    <w:rsid w:val="00561007"/>
    <w:rsid w:val="0058252D"/>
    <w:rsid w:val="005A4BD6"/>
    <w:rsid w:val="00600E51"/>
    <w:rsid w:val="00635D18"/>
    <w:rsid w:val="00643BF6"/>
    <w:rsid w:val="00645017"/>
    <w:rsid w:val="006B51DD"/>
    <w:rsid w:val="00703361"/>
    <w:rsid w:val="00710FF9"/>
    <w:rsid w:val="007803CA"/>
    <w:rsid w:val="00797B42"/>
    <w:rsid w:val="007B11A0"/>
    <w:rsid w:val="007B7F54"/>
    <w:rsid w:val="007D5E47"/>
    <w:rsid w:val="007D7067"/>
    <w:rsid w:val="008113FB"/>
    <w:rsid w:val="00847A5F"/>
    <w:rsid w:val="008630DD"/>
    <w:rsid w:val="008733B0"/>
    <w:rsid w:val="00874EEB"/>
    <w:rsid w:val="00884D23"/>
    <w:rsid w:val="008F7AEE"/>
    <w:rsid w:val="00904144"/>
    <w:rsid w:val="00940AC9"/>
    <w:rsid w:val="00943B16"/>
    <w:rsid w:val="009768F6"/>
    <w:rsid w:val="009C61AC"/>
    <w:rsid w:val="00A32E68"/>
    <w:rsid w:val="00A33D51"/>
    <w:rsid w:val="00A44318"/>
    <w:rsid w:val="00AA3F01"/>
    <w:rsid w:val="00AB7CD6"/>
    <w:rsid w:val="00B05409"/>
    <w:rsid w:val="00B23FE7"/>
    <w:rsid w:val="00B26CB4"/>
    <w:rsid w:val="00B30B33"/>
    <w:rsid w:val="00BD19FF"/>
    <w:rsid w:val="00BE0F99"/>
    <w:rsid w:val="00CA74DB"/>
    <w:rsid w:val="00CD75EB"/>
    <w:rsid w:val="00D23505"/>
    <w:rsid w:val="00D36558"/>
    <w:rsid w:val="00D96F06"/>
    <w:rsid w:val="00DA16AF"/>
    <w:rsid w:val="00E768E9"/>
    <w:rsid w:val="00E83E86"/>
    <w:rsid w:val="00E93000"/>
    <w:rsid w:val="00EB39B2"/>
    <w:rsid w:val="00EC7B09"/>
    <w:rsid w:val="00ED21E9"/>
    <w:rsid w:val="00EE7444"/>
    <w:rsid w:val="00F1039B"/>
    <w:rsid w:val="00F33FEF"/>
    <w:rsid w:val="00F443C8"/>
    <w:rsid w:val="00F477A3"/>
    <w:rsid w:val="00FA30BA"/>
    <w:rsid w:val="01196B88"/>
    <w:rsid w:val="016A5229"/>
    <w:rsid w:val="020E02AA"/>
    <w:rsid w:val="02970537"/>
    <w:rsid w:val="02C445F5"/>
    <w:rsid w:val="02CD5A6F"/>
    <w:rsid w:val="030C7C7A"/>
    <w:rsid w:val="032A1114"/>
    <w:rsid w:val="036A508E"/>
    <w:rsid w:val="038E5079"/>
    <w:rsid w:val="03E74607"/>
    <w:rsid w:val="042A6EF2"/>
    <w:rsid w:val="04642403"/>
    <w:rsid w:val="0551724E"/>
    <w:rsid w:val="05790EEF"/>
    <w:rsid w:val="058A40EC"/>
    <w:rsid w:val="060C1BDD"/>
    <w:rsid w:val="06615B03"/>
    <w:rsid w:val="0718134A"/>
    <w:rsid w:val="07634BF4"/>
    <w:rsid w:val="08017F69"/>
    <w:rsid w:val="080400A0"/>
    <w:rsid w:val="0863578F"/>
    <w:rsid w:val="08ED6803"/>
    <w:rsid w:val="09526CCE"/>
    <w:rsid w:val="09A03EDE"/>
    <w:rsid w:val="09E26F2C"/>
    <w:rsid w:val="0A5E6AE5"/>
    <w:rsid w:val="0B647816"/>
    <w:rsid w:val="0B82527D"/>
    <w:rsid w:val="0C4E2CC4"/>
    <w:rsid w:val="0C5C1C12"/>
    <w:rsid w:val="0CEF17B0"/>
    <w:rsid w:val="0D330BC5"/>
    <w:rsid w:val="0D527345"/>
    <w:rsid w:val="0D887163"/>
    <w:rsid w:val="0DC32A60"/>
    <w:rsid w:val="0DEB68E4"/>
    <w:rsid w:val="0E204F05"/>
    <w:rsid w:val="0E5C5E8F"/>
    <w:rsid w:val="0E82693E"/>
    <w:rsid w:val="0EDF0968"/>
    <w:rsid w:val="0F5E62AE"/>
    <w:rsid w:val="0F5F48F0"/>
    <w:rsid w:val="0F6872E4"/>
    <w:rsid w:val="0F817C7F"/>
    <w:rsid w:val="105C17D3"/>
    <w:rsid w:val="12015323"/>
    <w:rsid w:val="1219388D"/>
    <w:rsid w:val="1240423D"/>
    <w:rsid w:val="1273518C"/>
    <w:rsid w:val="127B54E8"/>
    <w:rsid w:val="12BB0978"/>
    <w:rsid w:val="13562DA6"/>
    <w:rsid w:val="13765CAF"/>
    <w:rsid w:val="137661DD"/>
    <w:rsid w:val="149D34E7"/>
    <w:rsid w:val="14AE48B4"/>
    <w:rsid w:val="14E2517B"/>
    <w:rsid w:val="151260DD"/>
    <w:rsid w:val="15AC3C0A"/>
    <w:rsid w:val="15D07FE5"/>
    <w:rsid w:val="16086069"/>
    <w:rsid w:val="16362DB6"/>
    <w:rsid w:val="166510B8"/>
    <w:rsid w:val="1675448C"/>
    <w:rsid w:val="17571CE1"/>
    <w:rsid w:val="175D144A"/>
    <w:rsid w:val="17637FF2"/>
    <w:rsid w:val="189F7A56"/>
    <w:rsid w:val="18C2400D"/>
    <w:rsid w:val="195F5383"/>
    <w:rsid w:val="19DC1962"/>
    <w:rsid w:val="1A0C155F"/>
    <w:rsid w:val="1B5265E5"/>
    <w:rsid w:val="1B5321CE"/>
    <w:rsid w:val="1B874F74"/>
    <w:rsid w:val="1B8C6E16"/>
    <w:rsid w:val="1CF111CD"/>
    <w:rsid w:val="1D41685C"/>
    <w:rsid w:val="1D7D49AC"/>
    <w:rsid w:val="1E950E12"/>
    <w:rsid w:val="1EC43D73"/>
    <w:rsid w:val="1EE80875"/>
    <w:rsid w:val="1F050BEE"/>
    <w:rsid w:val="2059673D"/>
    <w:rsid w:val="207C1525"/>
    <w:rsid w:val="20A83220"/>
    <w:rsid w:val="20C91A66"/>
    <w:rsid w:val="20DC045A"/>
    <w:rsid w:val="20EC7DA5"/>
    <w:rsid w:val="2141718C"/>
    <w:rsid w:val="216B4DB9"/>
    <w:rsid w:val="22486A69"/>
    <w:rsid w:val="228165F1"/>
    <w:rsid w:val="2282760F"/>
    <w:rsid w:val="22DB33C0"/>
    <w:rsid w:val="230A01C2"/>
    <w:rsid w:val="23287D89"/>
    <w:rsid w:val="239D567C"/>
    <w:rsid w:val="24355030"/>
    <w:rsid w:val="24BD01BE"/>
    <w:rsid w:val="250F356E"/>
    <w:rsid w:val="256630CE"/>
    <w:rsid w:val="25776C2C"/>
    <w:rsid w:val="25A417B6"/>
    <w:rsid w:val="25E92311"/>
    <w:rsid w:val="266960E6"/>
    <w:rsid w:val="267442D0"/>
    <w:rsid w:val="26A64B87"/>
    <w:rsid w:val="26AD5B44"/>
    <w:rsid w:val="26FC784C"/>
    <w:rsid w:val="271A38AD"/>
    <w:rsid w:val="286973C3"/>
    <w:rsid w:val="28830340"/>
    <w:rsid w:val="28C22931"/>
    <w:rsid w:val="291E0523"/>
    <w:rsid w:val="295308CA"/>
    <w:rsid w:val="296C702E"/>
    <w:rsid w:val="296E3761"/>
    <w:rsid w:val="29A94750"/>
    <w:rsid w:val="29E2431D"/>
    <w:rsid w:val="2A3F3258"/>
    <w:rsid w:val="2A9E27B5"/>
    <w:rsid w:val="2B2142FB"/>
    <w:rsid w:val="2B496BF1"/>
    <w:rsid w:val="2B962B15"/>
    <w:rsid w:val="2C2475FA"/>
    <w:rsid w:val="2C4C53A8"/>
    <w:rsid w:val="2C704AE3"/>
    <w:rsid w:val="2CFB4EBF"/>
    <w:rsid w:val="2D5B1D46"/>
    <w:rsid w:val="2D6E352C"/>
    <w:rsid w:val="2D841D94"/>
    <w:rsid w:val="2DC45B3D"/>
    <w:rsid w:val="2EC26015"/>
    <w:rsid w:val="2EC5675C"/>
    <w:rsid w:val="2EE96954"/>
    <w:rsid w:val="2F745341"/>
    <w:rsid w:val="2F872FEC"/>
    <w:rsid w:val="2FB15D03"/>
    <w:rsid w:val="307715A7"/>
    <w:rsid w:val="30A17E10"/>
    <w:rsid w:val="311F752F"/>
    <w:rsid w:val="32E34F45"/>
    <w:rsid w:val="33466947"/>
    <w:rsid w:val="334C2FA8"/>
    <w:rsid w:val="33574012"/>
    <w:rsid w:val="340E4C9C"/>
    <w:rsid w:val="3477241B"/>
    <w:rsid w:val="34B00BC9"/>
    <w:rsid w:val="353D61D5"/>
    <w:rsid w:val="35887450"/>
    <w:rsid w:val="36E7289C"/>
    <w:rsid w:val="36EB4F72"/>
    <w:rsid w:val="37734130"/>
    <w:rsid w:val="37BC4A15"/>
    <w:rsid w:val="38A7772F"/>
    <w:rsid w:val="3935166B"/>
    <w:rsid w:val="396024B0"/>
    <w:rsid w:val="39602632"/>
    <w:rsid w:val="39765215"/>
    <w:rsid w:val="3A0D004A"/>
    <w:rsid w:val="3A2434F2"/>
    <w:rsid w:val="3A96260F"/>
    <w:rsid w:val="3AE140A2"/>
    <w:rsid w:val="3B567FF1"/>
    <w:rsid w:val="3B9A7EDD"/>
    <w:rsid w:val="3C5279AE"/>
    <w:rsid w:val="3C6B2F79"/>
    <w:rsid w:val="3C7B7D0F"/>
    <w:rsid w:val="3C963627"/>
    <w:rsid w:val="3CB00A32"/>
    <w:rsid w:val="3CC078A2"/>
    <w:rsid w:val="3D406D01"/>
    <w:rsid w:val="3D4A05FF"/>
    <w:rsid w:val="3D87623F"/>
    <w:rsid w:val="3D9A41C5"/>
    <w:rsid w:val="3DF1442A"/>
    <w:rsid w:val="3F2325EB"/>
    <w:rsid w:val="3F613B20"/>
    <w:rsid w:val="3F7236A1"/>
    <w:rsid w:val="3F7D3D9E"/>
    <w:rsid w:val="3F9457EA"/>
    <w:rsid w:val="3FB82E1D"/>
    <w:rsid w:val="4155131E"/>
    <w:rsid w:val="417274CE"/>
    <w:rsid w:val="41807A54"/>
    <w:rsid w:val="41EC0D67"/>
    <w:rsid w:val="42507548"/>
    <w:rsid w:val="42BF5D22"/>
    <w:rsid w:val="433C7ACC"/>
    <w:rsid w:val="43616E66"/>
    <w:rsid w:val="438D5A63"/>
    <w:rsid w:val="44153BD1"/>
    <w:rsid w:val="44A62E47"/>
    <w:rsid w:val="44D60139"/>
    <w:rsid w:val="44E87F0C"/>
    <w:rsid w:val="44ED30A1"/>
    <w:rsid w:val="45A10AB6"/>
    <w:rsid w:val="4605576E"/>
    <w:rsid w:val="467609A9"/>
    <w:rsid w:val="46A8335F"/>
    <w:rsid w:val="47035FFB"/>
    <w:rsid w:val="47083C91"/>
    <w:rsid w:val="473016F6"/>
    <w:rsid w:val="47617B01"/>
    <w:rsid w:val="47A54D60"/>
    <w:rsid w:val="484F4DD3"/>
    <w:rsid w:val="4888565D"/>
    <w:rsid w:val="492573C6"/>
    <w:rsid w:val="493C4382"/>
    <w:rsid w:val="496318B2"/>
    <w:rsid w:val="49B04D70"/>
    <w:rsid w:val="4A0550BC"/>
    <w:rsid w:val="4A244837"/>
    <w:rsid w:val="4A6A6B40"/>
    <w:rsid w:val="4AA93C99"/>
    <w:rsid w:val="4AFD2237"/>
    <w:rsid w:val="4B1416AD"/>
    <w:rsid w:val="4BD61A7A"/>
    <w:rsid w:val="4C2C64CE"/>
    <w:rsid w:val="4C485549"/>
    <w:rsid w:val="4CA50927"/>
    <w:rsid w:val="4CD64AED"/>
    <w:rsid w:val="4CE57A75"/>
    <w:rsid w:val="4CFF036C"/>
    <w:rsid w:val="4D4D667A"/>
    <w:rsid w:val="4D50376E"/>
    <w:rsid w:val="4D8207D1"/>
    <w:rsid w:val="4EA34EA3"/>
    <w:rsid w:val="4F616405"/>
    <w:rsid w:val="4F622F22"/>
    <w:rsid w:val="4FEB6B02"/>
    <w:rsid w:val="50593702"/>
    <w:rsid w:val="506E4E9B"/>
    <w:rsid w:val="50DE6667"/>
    <w:rsid w:val="515054CF"/>
    <w:rsid w:val="51A46F68"/>
    <w:rsid w:val="52224331"/>
    <w:rsid w:val="53777CF9"/>
    <w:rsid w:val="538D0211"/>
    <w:rsid w:val="54725B83"/>
    <w:rsid w:val="54D818A1"/>
    <w:rsid w:val="55313D92"/>
    <w:rsid w:val="554426B0"/>
    <w:rsid w:val="55C7591B"/>
    <w:rsid w:val="56700E93"/>
    <w:rsid w:val="56B23ED5"/>
    <w:rsid w:val="571B27B2"/>
    <w:rsid w:val="57664C0A"/>
    <w:rsid w:val="57875362"/>
    <w:rsid w:val="57B82280"/>
    <w:rsid w:val="57F336DD"/>
    <w:rsid w:val="58496275"/>
    <w:rsid w:val="589D116C"/>
    <w:rsid w:val="58A1799A"/>
    <w:rsid w:val="58B538D6"/>
    <w:rsid w:val="58D528C6"/>
    <w:rsid w:val="596C5104"/>
    <w:rsid w:val="599258E3"/>
    <w:rsid w:val="59FB5B93"/>
    <w:rsid w:val="5AFA1E21"/>
    <w:rsid w:val="5B21162A"/>
    <w:rsid w:val="5B580127"/>
    <w:rsid w:val="5BB074DA"/>
    <w:rsid w:val="5BD743DE"/>
    <w:rsid w:val="5C3C0BA8"/>
    <w:rsid w:val="5C434B19"/>
    <w:rsid w:val="5CEC45F4"/>
    <w:rsid w:val="5D1A0E64"/>
    <w:rsid w:val="5D526412"/>
    <w:rsid w:val="5DA3074D"/>
    <w:rsid w:val="5E320523"/>
    <w:rsid w:val="5E96232F"/>
    <w:rsid w:val="5E993BCD"/>
    <w:rsid w:val="5EDD7E5B"/>
    <w:rsid w:val="5F3708BA"/>
    <w:rsid w:val="5F63710E"/>
    <w:rsid w:val="5F645DF9"/>
    <w:rsid w:val="5F70362B"/>
    <w:rsid w:val="607515A4"/>
    <w:rsid w:val="60F2357F"/>
    <w:rsid w:val="611D6EE3"/>
    <w:rsid w:val="61AE6FED"/>
    <w:rsid w:val="62AF6035"/>
    <w:rsid w:val="63100901"/>
    <w:rsid w:val="63365FCF"/>
    <w:rsid w:val="633735EF"/>
    <w:rsid w:val="633D721D"/>
    <w:rsid w:val="635A3DAD"/>
    <w:rsid w:val="638E7D9A"/>
    <w:rsid w:val="65362597"/>
    <w:rsid w:val="654869B2"/>
    <w:rsid w:val="656C666D"/>
    <w:rsid w:val="657809E0"/>
    <w:rsid w:val="65AB4E9E"/>
    <w:rsid w:val="65AD68DC"/>
    <w:rsid w:val="65AE59DE"/>
    <w:rsid w:val="65F91B21"/>
    <w:rsid w:val="674C017F"/>
    <w:rsid w:val="67784CC7"/>
    <w:rsid w:val="683D5015"/>
    <w:rsid w:val="68583B39"/>
    <w:rsid w:val="692F09A6"/>
    <w:rsid w:val="69820691"/>
    <w:rsid w:val="698414AB"/>
    <w:rsid w:val="69A17E26"/>
    <w:rsid w:val="6A3155C6"/>
    <w:rsid w:val="6A395AB8"/>
    <w:rsid w:val="6A694D9B"/>
    <w:rsid w:val="6A726840"/>
    <w:rsid w:val="6A902328"/>
    <w:rsid w:val="6B032F29"/>
    <w:rsid w:val="6B8F438D"/>
    <w:rsid w:val="6C90182A"/>
    <w:rsid w:val="6D396506"/>
    <w:rsid w:val="6D665662"/>
    <w:rsid w:val="6E1E05CA"/>
    <w:rsid w:val="6E3366AC"/>
    <w:rsid w:val="6E6C7CF2"/>
    <w:rsid w:val="6E6E472E"/>
    <w:rsid w:val="6EC96431"/>
    <w:rsid w:val="6ECE39CE"/>
    <w:rsid w:val="6EF230CB"/>
    <w:rsid w:val="6F1A48B6"/>
    <w:rsid w:val="6FD23F05"/>
    <w:rsid w:val="6FE949B4"/>
    <w:rsid w:val="707F2C23"/>
    <w:rsid w:val="70A56E93"/>
    <w:rsid w:val="70D57C50"/>
    <w:rsid w:val="722862BD"/>
    <w:rsid w:val="72801F05"/>
    <w:rsid w:val="73263829"/>
    <w:rsid w:val="733526FB"/>
    <w:rsid w:val="733F3CA4"/>
    <w:rsid w:val="73B70495"/>
    <w:rsid w:val="73E51713"/>
    <w:rsid w:val="747B1109"/>
    <w:rsid w:val="74AF32FB"/>
    <w:rsid w:val="74C23A26"/>
    <w:rsid w:val="74C711EC"/>
    <w:rsid w:val="764543D4"/>
    <w:rsid w:val="76E569CF"/>
    <w:rsid w:val="773E0A8F"/>
    <w:rsid w:val="77731007"/>
    <w:rsid w:val="777F17C6"/>
    <w:rsid w:val="77EC54CF"/>
    <w:rsid w:val="780B4581"/>
    <w:rsid w:val="78686692"/>
    <w:rsid w:val="789725E4"/>
    <w:rsid w:val="78C00E58"/>
    <w:rsid w:val="790F4504"/>
    <w:rsid w:val="794B505F"/>
    <w:rsid w:val="7956092E"/>
    <w:rsid w:val="799A6034"/>
    <w:rsid w:val="7A3A429F"/>
    <w:rsid w:val="7A924315"/>
    <w:rsid w:val="7AE36134"/>
    <w:rsid w:val="7B1D19B6"/>
    <w:rsid w:val="7B9C4ABE"/>
    <w:rsid w:val="7BFC278B"/>
    <w:rsid w:val="7C1508DF"/>
    <w:rsid w:val="7C2F47D3"/>
    <w:rsid w:val="7C694787"/>
    <w:rsid w:val="7CF75A68"/>
    <w:rsid w:val="7E0724A9"/>
    <w:rsid w:val="7E2657DA"/>
    <w:rsid w:val="7EE66688"/>
    <w:rsid w:val="7F0612C2"/>
    <w:rsid w:val="7F7D2A23"/>
    <w:rsid w:val="7FFA3B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alloon Text"/>
    <w:basedOn w:val="1"/>
    <w:link w:val="11"/>
    <w:unhideWhenUsed/>
    <w:qFormat/>
    <w:uiPriority w:val="99"/>
    <w:rPr>
      <w:rFonts w:ascii="Tahoma" w:hAnsi="Tahoma"/>
      <w:sz w:val="16"/>
      <w:szCs w:val="16"/>
    </w:rPr>
  </w:style>
  <w:style w:type="paragraph" w:styleId="5">
    <w:name w:val="footer"/>
    <w:basedOn w:val="1"/>
    <w:qFormat/>
    <w:uiPriority w:val="0"/>
    <w:pPr>
      <w:tabs>
        <w:tab w:val="center" w:pos="4535"/>
        <w:tab w:val="right" w:pos="9071"/>
      </w:tabs>
    </w:pPr>
  </w:style>
  <w:style w:type="paragraph" w:styleId="6">
    <w:name w:val="header"/>
    <w:basedOn w:val="1"/>
    <w:link w:val="12"/>
    <w:qFormat/>
    <w:uiPriority w:val="0"/>
    <w:pPr>
      <w:tabs>
        <w:tab w:val="center" w:pos="4320"/>
        <w:tab w:val="right" w:pos="8640"/>
      </w:tabs>
    </w:pPr>
  </w:style>
  <w:style w:type="character" w:styleId="7">
    <w:name w:val="Hyperlink"/>
    <w:basedOn w:val="2"/>
    <w:unhideWhenUsed/>
    <w:qFormat/>
    <w:uiPriority w:val="99"/>
    <w:rPr>
      <w:color w:val="0000FF"/>
      <w:u w:val="single"/>
    </w:rPr>
  </w:style>
  <w:style w:type="character" w:styleId="8">
    <w:name w:val="page number"/>
    <w:basedOn w:val="2"/>
    <w:qFormat/>
    <w:uiPriority w:val="0"/>
  </w:style>
  <w:style w:type="character" w:styleId="9">
    <w:name w:val="Strong"/>
    <w:basedOn w:val="2"/>
    <w:qFormat/>
    <w:uiPriority w:val="22"/>
    <w:rPr>
      <w:b/>
      <w:bCs/>
    </w:rPr>
  </w:style>
  <w:style w:type="table" w:styleId="10">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alloon Text Char"/>
    <w:link w:val="4"/>
    <w:semiHidden/>
    <w:qFormat/>
    <w:uiPriority w:val="99"/>
    <w:rPr>
      <w:rFonts w:ascii="Tahoma" w:hAnsi="Tahoma" w:eastAsia="Calibri" w:cs="Tahoma"/>
      <w:sz w:val="16"/>
      <w:szCs w:val="16"/>
    </w:rPr>
  </w:style>
  <w:style w:type="character" w:customStyle="1" w:styleId="12">
    <w:name w:val="Header Char"/>
    <w:link w:val="6"/>
    <w:qFormat/>
    <w:uiPriority w:val="0"/>
    <w:rPr>
      <w:rFonts w:ascii="Times New Roman" w:hAnsi="Times New Roman" w:eastAsia="Calibri" w:cs="Times New Roman"/>
      <w:sz w:val="24"/>
      <w:szCs w:val="24"/>
    </w:rPr>
  </w:style>
  <w:style w:type="paragraph" w:styleId="13">
    <w:name w:val="List Paragraph"/>
    <w:basedOn w:val="1"/>
    <w:qFormat/>
    <w:uiPriority w:val="34"/>
    <w:pPr>
      <w:ind w:left="720"/>
      <w:contextualSpacing/>
    </w:pPr>
  </w:style>
  <w:style w:type="paragraph" w:styleId="14">
    <w:name w:val="No Spacing"/>
    <w:qFormat/>
    <w:uiPriority w:val="1"/>
    <w:rPr>
      <w:rFonts w:ascii="Times New Roman" w:hAnsi="Times New Roman" w:eastAsia="SimSun" w:cs="Times New Roman"/>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10294</Characters>
  <Lines>40</Lines>
  <Paragraphs>11</Paragraphs>
  <TotalTime>3</TotalTime>
  <ScaleCrop>false</ScaleCrop>
  <LinksUpToDate>false</LinksUpToDate>
  <CharactersWithSpaces>12010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2023-02-06T08:19:00Z</dcterms:created>
  <dc:creator>Andrijana</dc:creator>
  <cp:lastModifiedBy>Miroslav Kostic</cp:lastModifiedBy>
  <cp:lastPrinted>2023-11-01T11:42:00Z</cp:lastPrinted>
  <dcterms:modified xsi:type="dcterms:W3CDTF">2023-11-06T09:01:02Z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1224BE38780C49A2883A9BFFAD8502E3_13</vt:lpwstr>
  </property>
</Properties>
</file>